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3B863" w14:textId="77777777" w:rsidR="00E44D7E" w:rsidRDefault="00E44D7E" w:rsidP="00E44D7E"/>
    <w:p w14:paraId="1ED59A3C" w14:textId="56A6CC70" w:rsidR="00E44D7E" w:rsidRPr="00D76EA7" w:rsidRDefault="00E86AEC" w:rsidP="00E44D7E">
      <w:pPr>
        <w:spacing w:after="120"/>
        <w:ind w:left="1134" w:hanging="1134"/>
        <w:rPr>
          <w:rFonts w:cs="Arial"/>
          <w:szCs w:val="22"/>
        </w:rPr>
      </w:pPr>
      <w:r>
        <w:rPr>
          <w:rFonts w:cs="Arial"/>
          <w:b/>
          <w:bCs/>
          <w:szCs w:val="22"/>
        </w:rPr>
        <w:t xml:space="preserve">Panel Ref &amp; </w:t>
      </w:r>
      <w:r w:rsidR="00E44D7E" w:rsidRPr="00D76EA7">
        <w:rPr>
          <w:rFonts w:cs="Arial"/>
          <w:b/>
          <w:bCs/>
          <w:szCs w:val="22"/>
        </w:rPr>
        <w:t xml:space="preserve">DA No: </w:t>
      </w:r>
      <w:r w:rsidR="00E44D7E" w:rsidRPr="00D76EA7">
        <w:rPr>
          <w:rFonts w:cs="Arial"/>
          <w:b/>
          <w:bCs/>
          <w:szCs w:val="22"/>
        </w:rPr>
        <w:tab/>
      </w:r>
      <w:r w:rsidRPr="00E86AEC">
        <w:rPr>
          <w:rFonts w:cs="Arial"/>
          <w:color w:val="000000"/>
          <w:szCs w:val="22"/>
        </w:rPr>
        <w:t>PPSSEC-352 – DA376/2024/1</w:t>
      </w:r>
    </w:p>
    <w:p w14:paraId="4B5690A5" w14:textId="77777777" w:rsidR="00E86AEC" w:rsidRDefault="00E44D7E" w:rsidP="00E44D7E">
      <w:pPr>
        <w:spacing w:after="120"/>
        <w:ind w:left="1134" w:hanging="1134"/>
        <w:rPr>
          <w:rFonts w:cs="Arial"/>
          <w:b/>
          <w:bCs/>
          <w:szCs w:val="22"/>
        </w:rPr>
      </w:pPr>
      <w:r w:rsidRPr="00D76EA7">
        <w:rPr>
          <w:rFonts w:cs="Arial"/>
          <w:b/>
          <w:bCs/>
          <w:szCs w:val="22"/>
        </w:rPr>
        <w:t>Address:</w:t>
      </w:r>
      <w:r w:rsidRPr="00D76EA7">
        <w:rPr>
          <w:rFonts w:cs="Arial"/>
          <w:b/>
          <w:bCs/>
          <w:szCs w:val="22"/>
        </w:rPr>
        <w:tab/>
      </w:r>
      <w:r w:rsidR="00E86AEC" w:rsidRPr="00E86AEC">
        <w:rPr>
          <w:rFonts w:cs="Arial"/>
          <w:b/>
          <w:bCs/>
          <w:szCs w:val="22"/>
        </w:rPr>
        <w:t>LOT: 1 DP: 231713 29-53 Victoria Road Bellevue Hill</w:t>
      </w:r>
      <w:r w:rsidR="00E86AEC" w:rsidRPr="00E86AEC">
        <w:rPr>
          <w:rFonts w:cs="Arial"/>
          <w:b/>
          <w:bCs/>
          <w:szCs w:val="22"/>
        </w:rPr>
        <w:t xml:space="preserve"> </w:t>
      </w:r>
    </w:p>
    <w:p w14:paraId="79B4B9F1" w14:textId="22557C0B" w:rsidR="00E44D7E" w:rsidRPr="00D76EA7" w:rsidRDefault="00E44D7E" w:rsidP="00E44D7E">
      <w:pPr>
        <w:spacing w:after="120"/>
        <w:ind w:left="1134" w:hanging="1134"/>
        <w:rPr>
          <w:rFonts w:cs="Arial"/>
          <w:szCs w:val="22"/>
        </w:rPr>
      </w:pPr>
      <w:r w:rsidRPr="00D76EA7">
        <w:rPr>
          <w:rFonts w:cs="Arial"/>
          <w:b/>
          <w:bCs/>
          <w:szCs w:val="22"/>
        </w:rPr>
        <w:t>Proposal:</w:t>
      </w:r>
      <w:r w:rsidRPr="00D76EA7">
        <w:rPr>
          <w:rFonts w:cs="Arial"/>
          <w:szCs w:val="22"/>
        </w:rPr>
        <w:tab/>
      </w:r>
      <w:r w:rsidR="00E86AEC" w:rsidRPr="00E86AEC">
        <w:rPr>
          <w:rFonts w:cs="Arial"/>
          <w:szCs w:val="22"/>
        </w:rPr>
        <w:t>Demolition of the existing outdoor swimming pool of Scots College and construction of a new swimming pool and associated facilities including pool plant room, spectator seating and storage area.</w:t>
      </w:r>
    </w:p>
    <w:p w14:paraId="254E4E8F" w14:textId="77777777" w:rsidR="00E44D7E" w:rsidRPr="00CB529D" w:rsidRDefault="00E44D7E" w:rsidP="00E44D7E">
      <w:pPr>
        <w:ind w:left="1134" w:hanging="1134"/>
        <w:rPr>
          <w:szCs w:val="22"/>
        </w:rPr>
      </w:pPr>
    </w:p>
    <w:p w14:paraId="48288F1A" w14:textId="77777777" w:rsidR="00E44D7E" w:rsidRPr="00CB529D" w:rsidRDefault="00E44D7E" w:rsidP="00E44D7E">
      <w:pPr>
        <w:rPr>
          <w:rFonts w:cs="Arial"/>
          <w:szCs w:val="22"/>
        </w:rPr>
      </w:pPr>
      <w:r w:rsidRPr="00CB529D">
        <w:rPr>
          <w:rFonts w:cs="Arial"/>
          <w:szCs w:val="22"/>
        </w:rPr>
        <w:t xml:space="preserve">Under section 4.18(1) of the EP&amp;A Act, notice is given that the above development application has been determined by the granting of consent using the power in section 4.16(1)(a) of the EP&amp;A Act, subject to the conditions specified in this notice. </w:t>
      </w:r>
    </w:p>
    <w:p w14:paraId="5706B967" w14:textId="77777777" w:rsidR="00E44D7E" w:rsidRPr="00CB529D" w:rsidRDefault="00E44D7E" w:rsidP="00E44D7E">
      <w:pPr>
        <w:rPr>
          <w:szCs w:val="22"/>
        </w:rPr>
      </w:pPr>
    </w:p>
    <w:p w14:paraId="38037FE8" w14:textId="77777777" w:rsidR="00E44D7E" w:rsidRPr="00CB529D" w:rsidRDefault="00E44D7E" w:rsidP="00E44D7E">
      <w:pPr>
        <w:rPr>
          <w:b/>
          <w:bCs/>
          <w:szCs w:val="22"/>
        </w:rPr>
      </w:pPr>
      <w:r w:rsidRPr="00CB529D">
        <w:rPr>
          <w:b/>
          <w:bCs/>
          <w:szCs w:val="22"/>
        </w:rPr>
        <w:t>Terms and Reasons for Conditions</w:t>
      </w:r>
    </w:p>
    <w:p w14:paraId="794EB8CD" w14:textId="77777777" w:rsidR="00E44D7E" w:rsidRPr="00CB529D" w:rsidRDefault="00E44D7E" w:rsidP="00E44D7E">
      <w:pPr>
        <w:rPr>
          <w:szCs w:val="22"/>
        </w:rPr>
      </w:pPr>
    </w:p>
    <w:p w14:paraId="5C14824A" w14:textId="77777777" w:rsidR="00E44D7E" w:rsidRPr="00CB529D" w:rsidRDefault="00E44D7E" w:rsidP="00E44D7E">
      <w:r w:rsidRPr="00CB529D">
        <w:t>Under section 88(1)(c) of the EP&amp;A Regulation, the consent authority must provide the terms of all conditions and reasons for imposing the conditions other than the conditions prescribed under section 4.17(11) of the EP&amp;A Act.  The terms of the conditions and reasons are set out below:</w:t>
      </w:r>
    </w:p>
    <w:p w14:paraId="554B12E4" w14:textId="77777777" w:rsidR="00E44D7E" w:rsidRDefault="00E44D7E" w:rsidP="00CA3DB1"/>
    <w:p w14:paraId="04508A46" w14:textId="77777777" w:rsidR="00E44D7E" w:rsidRDefault="00E44D7E" w:rsidP="00E44D7E">
      <w:pPr>
        <w:jc w:val="center"/>
        <w:rPr>
          <w:rFonts w:cs="Arial"/>
          <w:b/>
          <w:sz w:val="24"/>
          <w:szCs w:val="24"/>
          <w:u w:val="single"/>
        </w:rPr>
      </w:pPr>
      <w:r w:rsidRPr="000555A6">
        <w:rPr>
          <w:rFonts w:cs="Arial"/>
          <w:b/>
          <w:sz w:val="24"/>
          <w:szCs w:val="24"/>
          <w:u w:val="single"/>
        </w:rPr>
        <w:t>ALL DEVELOPMENT TYPES</w:t>
      </w:r>
    </w:p>
    <w:p w14:paraId="20D5457F" w14:textId="77777777" w:rsidR="00E44D7E" w:rsidRDefault="00E44D7E" w:rsidP="00E44D7E">
      <w:pPr>
        <w:jc w:val="center"/>
        <w:rPr>
          <w:rFonts w:cs="Arial"/>
          <w:b/>
          <w:sz w:val="24"/>
          <w:szCs w:val="24"/>
          <w:u w:val="single"/>
        </w:rPr>
      </w:pPr>
    </w:p>
    <w:p w14:paraId="30D7D71B" w14:textId="77777777" w:rsidR="00E44D7E" w:rsidRPr="003A4001" w:rsidRDefault="00E44D7E" w:rsidP="00E44D7E">
      <w:pPr>
        <w:pStyle w:val="ConditionHeading1"/>
        <w:numPr>
          <w:ilvl w:val="0"/>
          <w:numId w:val="2"/>
        </w:numPr>
        <w:rPr>
          <w:lang w:val="en-US"/>
        </w:rPr>
      </w:pPr>
      <w:bookmarkStart w:id="0" w:name="_Toc183003667"/>
      <w:r w:rsidRPr="00286DDE">
        <w:t>GENERAL</w:t>
      </w:r>
      <w:r w:rsidRPr="003A4001">
        <w:rPr>
          <w:lang w:val="en-US"/>
        </w:rPr>
        <w:t xml:space="preserve"> CONDITIONS</w:t>
      </w:r>
      <w:bookmarkEnd w:id="0"/>
    </w:p>
    <w:p w14:paraId="6363E299" w14:textId="77777777" w:rsidR="00E44D7E" w:rsidRDefault="00E44D7E" w:rsidP="00E44D7E"/>
    <w:p w14:paraId="09F905D7" w14:textId="77777777" w:rsidR="00E44D7E" w:rsidRDefault="00E44D7E" w:rsidP="00E44D7E">
      <w:pPr>
        <w:pStyle w:val="ConditionHeading2"/>
      </w:pPr>
      <w:bookmarkStart w:id="1" w:name="_Toc183003668"/>
      <w:r>
        <w:t>Conditions</w:t>
      </w:r>
      <w:bookmarkEnd w:id="1"/>
    </w:p>
    <w:p w14:paraId="3161BF0E" w14:textId="77777777" w:rsidR="00E44D7E" w:rsidRPr="00FA7FA9" w:rsidRDefault="00E44D7E" w:rsidP="00E44D7E"/>
    <w:p w14:paraId="0DEB4D89" w14:textId="77777777" w:rsidR="00E44D7E" w:rsidRDefault="00E44D7E" w:rsidP="00E44D7E">
      <w:pPr>
        <w:ind w:left="567"/>
        <w:rPr>
          <w:rFonts w:cs="Arial"/>
          <w:szCs w:val="22"/>
        </w:rPr>
      </w:pPr>
      <w:r w:rsidRPr="00AB3185">
        <w:rPr>
          <w:rFonts w:cs="Arial"/>
          <w:szCs w:val="22"/>
        </w:rPr>
        <w:t>Consent is granted subject to the following conditions imposed under section 4.16 of the Environmental Planning and Assessment Act 1979 (“the Act”), and the provisions of the Environmental Planning and Assessment Regulation 2021 (“the Regulations’) and the provisions of the Environmental Planning and Assessment (Development Certification and Fire Safety) Regulation 2021 (“the Development Certification and Fire Safety Regulations”), such conditions being reasonable and relevant to the development as assessed under section 4.15 of the Act.</w:t>
      </w:r>
    </w:p>
    <w:p w14:paraId="170A4542" w14:textId="77777777" w:rsidR="00E44D7E" w:rsidRDefault="00E44D7E" w:rsidP="00E44D7E">
      <w:pPr>
        <w:ind w:left="567" w:hanging="567"/>
        <w:rPr>
          <w:rFonts w:cs="Arial"/>
          <w:szCs w:val="22"/>
        </w:rPr>
      </w:pPr>
    </w:p>
    <w:p w14:paraId="000FA935" w14:textId="77777777" w:rsidR="00E44D7E" w:rsidRPr="00181F56" w:rsidRDefault="00E44D7E" w:rsidP="00E44D7E">
      <w:pPr>
        <w:ind w:left="567"/>
        <w:rPr>
          <w:rFonts w:cs="Arial"/>
          <w:b/>
          <w:sz w:val="20"/>
        </w:rPr>
      </w:pPr>
      <w:r w:rsidRPr="00181F56">
        <w:rPr>
          <w:rFonts w:cs="Arial"/>
          <w:b/>
          <w:sz w:val="20"/>
        </w:rPr>
        <w:t>Notes:</w:t>
      </w:r>
    </w:p>
    <w:p w14:paraId="73DAFA84" w14:textId="77777777" w:rsidR="00E44D7E" w:rsidRPr="00485794" w:rsidRDefault="00E44D7E" w:rsidP="002D4036">
      <w:pPr>
        <w:pStyle w:val="ListParagraph"/>
        <w:numPr>
          <w:ilvl w:val="0"/>
          <w:numId w:val="11"/>
        </w:numPr>
        <w:ind w:left="1134" w:hanging="567"/>
        <w:rPr>
          <w:sz w:val="20"/>
        </w:rPr>
      </w:pPr>
      <w:r w:rsidRPr="00485794">
        <w:rPr>
          <w:sz w:val="20"/>
        </w:rPr>
        <w:t>Failure to comply with this development consent and any condition of this consent is a criminal offence.  Failure to comply with other environmental laws is also a criminal offence.</w:t>
      </w:r>
    </w:p>
    <w:p w14:paraId="32C996DC" w14:textId="77777777" w:rsidR="00E44D7E" w:rsidRPr="00485794" w:rsidRDefault="00E44D7E" w:rsidP="002D4036">
      <w:pPr>
        <w:pStyle w:val="ListParagraph"/>
        <w:numPr>
          <w:ilvl w:val="0"/>
          <w:numId w:val="11"/>
        </w:numPr>
        <w:ind w:left="1134" w:hanging="567"/>
        <w:rPr>
          <w:sz w:val="20"/>
        </w:rPr>
      </w:pPr>
      <w:r w:rsidRPr="00485794">
        <w:rPr>
          <w:sz w:val="20"/>
        </w:rPr>
        <w:t>Where there is any breach Council may without any further warning:</w:t>
      </w:r>
    </w:p>
    <w:p w14:paraId="7AAD559A" w14:textId="77777777" w:rsidR="00E44D7E" w:rsidRPr="00485794" w:rsidRDefault="00E44D7E" w:rsidP="00E44D7E">
      <w:pPr>
        <w:ind w:left="1701" w:hanging="567"/>
        <w:rPr>
          <w:sz w:val="20"/>
        </w:rPr>
      </w:pPr>
      <w:r w:rsidRPr="00485794">
        <w:rPr>
          <w:sz w:val="20"/>
        </w:rPr>
        <w:t>a)</w:t>
      </w:r>
      <w:r w:rsidRPr="00485794">
        <w:rPr>
          <w:sz w:val="20"/>
        </w:rPr>
        <w:tab/>
        <w:t>Issue Penalty Infringement Notices (On-the-spot fines</w:t>
      </w:r>
      <w:proofErr w:type="gramStart"/>
      <w:r w:rsidRPr="00485794">
        <w:rPr>
          <w:sz w:val="20"/>
        </w:rPr>
        <w:t>);</w:t>
      </w:r>
      <w:proofErr w:type="gramEnd"/>
    </w:p>
    <w:p w14:paraId="66B9F36C" w14:textId="77777777" w:rsidR="00E44D7E" w:rsidRPr="00485794" w:rsidRDefault="00E44D7E" w:rsidP="00E44D7E">
      <w:pPr>
        <w:ind w:left="1701" w:hanging="567"/>
        <w:rPr>
          <w:sz w:val="20"/>
        </w:rPr>
      </w:pPr>
      <w:r w:rsidRPr="00485794">
        <w:rPr>
          <w:sz w:val="20"/>
        </w:rPr>
        <w:t>b)</w:t>
      </w:r>
      <w:r w:rsidRPr="00485794">
        <w:rPr>
          <w:sz w:val="20"/>
        </w:rPr>
        <w:tab/>
        <w:t xml:space="preserve">Issue notices and </w:t>
      </w:r>
      <w:proofErr w:type="gramStart"/>
      <w:r w:rsidRPr="00485794">
        <w:rPr>
          <w:sz w:val="20"/>
        </w:rPr>
        <w:t>orders;</w:t>
      </w:r>
      <w:proofErr w:type="gramEnd"/>
    </w:p>
    <w:p w14:paraId="06BC6774" w14:textId="77777777" w:rsidR="00E44D7E" w:rsidRPr="00485794" w:rsidRDefault="00E44D7E" w:rsidP="00E44D7E">
      <w:pPr>
        <w:ind w:left="1701" w:hanging="567"/>
        <w:rPr>
          <w:sz w:val="20"/>
        </w:rPr>
      </w:pPr>
      <w:r w:rsidRPr="00485794">
        <w:rPr>
          <w:sz w:val="20"/>
        </w:rPr>
        <w:t>c)</w:t>
      </w:r>
      <w:r w:rsidRPr="00485794">
        <w:rPr>
          <w:sz w:val="20"/>
        </w:rPr>
        <w:tab/>
        <w:t>Prosecute any person breaching this consent; and/or</w:t>
      </w:r>
    </w:p>
    <w:p w14:paraId="04D9923A" w14:textId="77777777" w:rsidR="00E44D7E" w:rsidRPr="00485794" w:rsidRDefault="00E44D7E" w:rsidP="00E44D7E">
      <w:pPr>
        <w:ind w:left="1701" w:hanging="567"/>
        <w:rPr>
          <w:sz w:val="20"/>
        </w:rPr>
      </w:pPr>
      <w:r w:rsidRPr="00485794">
        <w:rPr>
          <w:sz w:val="20"/>
        </w:rPr>
        <w:t>d)</w:t>
      </w:r>
      <w:r w:rsidRPr="00485794">
        <w:rPr>
          <w:sz w:val="20"/>
        </w:rPr>
        <w:tab/>
        <w:t>Seek injunctions/orders before the courts to restrain and remedy any breach.</w:t>
      </w:r>
    </w:p>
    <w:p w14:paraId="29CB80AE" w14:textId="77777777" w:rsidR="00E44D7E" w:rsidRPr="00485794" w:rsidRDefault="00E44D7E" w:rsidP="002D4036">
      <w:pPr>
        <w:pStyle w:val="ListParagraph"/>
        <w:numPr>
          <w:ilvl w:val="0"/>
          <w:numId w:val="11"/>
        </w:numPr>
        <w:ind w:left="1134" w:hanging="567"/>
        <w:rPr>
          <w:sz w:val="20"/>
        </w:rPr>
      </w:pPr>
      <w:r w:rsidRPr="00485794">
        <w:rPr>
          <w:sz w:val="20"/>
        </w:rPr>
        <w:t>Maximum penalties under NSW environmental laws include fines up to $1.1 Million and/or custodial sentences for serious offences.</w:t>
      </w:r>
    </w:p>
    <w:p w14:paraId="7F14633B" w14:textId="77777777" w:rsidR="00E44D7E" w:rsidRPr="00485794" w:rsidRDefault="00E44D7E" w:rsidP="002D4036">
      <w:pPr>
        <w:pStyle w:val="ListParagraph"/>
        <w:numPr>
          <w:ilvl w:val="0"/>
          <w:numId w:val="11"/>
        </w:numPr>
        <w:ind w:left="1134" w:hanging="567"/>
        <w:rPr>
          <w:sz w:val="20"/>
        </w:rPr>
      </w:pPr>
      <w:r w:rsidRPr="00485794">
        <w:rPr>
          <w:sz w:val="20"/>
        </w:rPr>
        <w:t>Should Council have to take any action to enforced compliance with this consent or other environmental laws Council’s policy is to seek from the Court appropriate orders requiring the payments of its costs beyond any penalty or remedy the Court may order.</w:t>
      </w:r>
    </w:p>
    <w:p w14:paraId="4C2FCE56" w14:textId="77777777" w:rsidR="00E44D7E" w:rsidRPr="00485794" w:rsidRDefault="00E44D7E" w:rsidP="002D4036">
      <w:pPr>
        <w:pStyle w:val="ListParagraph"/>
        <w:numPr>
          <w:ilvl w:val="0"/>
          <w:numId w:val="11"/>
        </w:numPr>
        <w:ind w:left="1134" w:hanging="567"/>
        <w:rPr>
          <w:sz w:val="20"/>
        </w:rPr>
      </w:pPr>
      <w:r w:rsidRPr="00485794">
        <w:rPr>
          <w:sz w:val="20"/>
        </w:rPr>
        <w:t>This consent and this specific advice will be tendered to the Court when seeking costs orders from the Court where Council is successful in any necessary enforcement action.</w:t>
      </w:r>
    </w:p>
    <w:p w14:paraId="610B957A" w14:textId="77777777" w:rsidR="00E44D7E" w:rsidRPr="00485794" w:rsidRDefault="00E44D7E" w:rsidP="002D4036">
      <w:pPr>
        <w:pStyle w:val="ListParagraph"/>
        <w:numPr>
          <w:ilvl w:val="0"/>
          <w:numId w:val="11"/>
        </w:numPr>
        <w:ind w:left="1134" w:hanging="567"/>
        <w:rPr>
          <w:sz w:val="20"/>
        </w:rPr>
      </w:pPr>
      <w:r w:rsidRPr="00485794">
        <w:rPr>
          <w:sz w:val="20"/>
        </w:rPr>
        <w:t xml:space="preserve">The payment of environmental penalty infringement notices does not result in any criminal offence being recorded.  If a penalty infringement notice is challenged in Court </w:t>
      </w:r>
      <w:r w:rsidRPr="00485794">
        <w:rPr>
          <w:sz w:val="20"/>
        </w:rPr>
        <w:lastRenderedPageBreak/>
        <w:t>and the person is found guilty of the offence by the Court, subject to section 10 of the Crimes (Sentencing Procedure) Act 1999, a criminal conviction is recorded.  The effect of a criminal conviction beyond any fine is serious.</w:t>
      </w:r>
    </w:p>
    <w:p w14:paraId="14725A2A" w14:textId="77777777" w:rsidR="00E44D7E" w:rsidRDefault="00E44D7E" w:rsidP="00E44D7E">
      <w:pPr>
        <w:rPr>
          <w:rFonts w:cs="Arial"/>
          <w:sz w:val="20"/>
        </w:rPr>
      </w:pPr>
    </w:p>
    <w:p w14:paraId="01F9C5DE" w14:textId="77777777" w:rsidR="00E44D7E" w:rsidRDefault="00E44D7E" w:rsidP="00E44D7E">
      <w:pPr>
        <w:spacing w:after="40"/>
        <w:ind w:left="567"/>
        <w:rPr>
          <w:rFonts w:cs="Arial"/>
          <w:sz w:val="16"/>
          <w:szCs w:val="16"/>
        </w:rPr>
      </w:pPr>
      <w:r w:rsidRPr="000B69B3">
        <w:rPr>
          <w:rFonts w:cs="Arial"/>
          <w:b/>
          <w:szCs w:val="22"/>
        </w:rPr>
        <w:t>Condition Reason</w:t>
      </w:r>
      <w:r w:rsidRPr="00B43E5B">
        <w:rPr>
          <w:rFonts w:cs="Arial"/>
          <w:szCs w:val="22"/>
        </w:rPr>
        <w:t>: To ensure all parties are aware of the relevant legislation that applies to the development</w:t>
      </w:r>
      <w:r w:rsidRPr="00AB3185">
        <w:rPr>
          <w:rFonts w:cs="Arial"/>
          <w:sz w:val="16"/>
          <w:szCs w:val="16"/>
        </w:rPr>
        <w:t>.</w:t>
      </w:r>
    </w:p>
    <w:p w14:paraId="6628897F" w14:textId="77777777" w:rsidR="00E44D7E" w:rsidRPr="00467702" w:rsidRDefault="00E44D7E" w:rsidP="00E44D7E">
      <w:pPr>
        <w:rPr>
          <w:lang w:val="en-US"/>
        </w:rPr>
      </w:pPr>
    </w:p>
    <w:p w14:paraId="3C2FC1A7" w14:textId="77777777" w:rsidR="00E44D7E" w:rsidRDefault="00E44D7E" w:rsidP="00E44D7E">
      <w:pPr>
        <w:pStyle w:val="ConditionHeading2"/>
      </w:pPr>
      <w:bookmarkStart w:id="2" w:name="_Toc137794880"/>
      <w:bookmarkStart w:id="3" w:name="_Toc183003669"/>
      <w:r>
        <w:t>Definitions</w:t>
      </w:r>
      <w:bookmarkEnd w:id="2"/>
      <w:bookmarkEnd w:id="3"/>
    </w:p>
    <w:p w14:paraId="0F24FF75" w14:textId="77777777" w:rsidR="00E44D7E" w:rsidRDefault="00E44D7E" w:rsidP="00E44D7E"/>
    <w:p w14:paraId="1968F28A" w14:textId="77777777" w:rsidR="00E44D7E" w:rsidRPr="00537926" w:rsidRDefault="00E44D7E" w:rsidP="00E44D7E">
      <w:pPr>
        <w:ind w:left="567"/>
        <w:rPr>
          <w:rFonts w:cs="Arial"/>
          <w:szCs w:val="22"/>
        </w:rPr>
      </w:pPr>
      <w:r w:rsidRPr="00537926">
        <w:rPr>
          <w:rFonts w:cs="Arial"/>
          <w:szCs w:val="22"/>
        </w:rPr>
        <w:t xml:space="preserve">Unless specified otherwise, words have the same meaning as defined by the </w:t>
      </w:r>
      <w:r w:rsidRPr="00537926">
        <w:rPr>
          <w:rFonts w:cs="Arial"/>
          <w:i/>
          <w:szCs w:val="22"/>
        </w:rPr>
        <w:t>Act</w:t>
      </w:r>
      <w:r w:rsidRPr="00537926">
        <w:rPr>
          <w:rFonts w:cs="Arial"/>
          <w:szCs w:val="22"/>
        </w:rPr>
        <w:t xml:space="preserve">, the </w:t>
      </w:r>
      <w:r w:rsidRPr="00537926">
        <w:rPr>
          <w:rFonts w:cs="Arial"/>
          <w:i/>
          <w:szCs w:val="22"/>
        </w:rPr>
        <w:t>Regulations,</w:t>
      </w:r>
      <w:r w:rsidRPr="00537926">
        <w:rPr>
          <w:rFonts w:cs="Arial"/>
          <w:szCs w:val="22"/>
        </w:rPr>
        <w:t xml:space="preserve"> the </w:t>
      </w:r>
      <w:r w:rsidRPr="00537926">
        <w:rPr>
          <w:rFonts w:cs="Arial"/>
          <w:i/>
          <w:szCs w:val="22"/>
        </w:rPr>
        <w:t>Development Certification and Fire Safety Regulations</w:t>
      </w:r>
      <w:r w:rsidRPr="00537926">
        <w:rPr>
          <w:rFonts w:cs="Arial"/>
          <w:szCs w:val="22"/>
        </w:rPr>
        <w:t xml:space="preserve"> and the </w:t>
      </w:r>
      <w:r w:rsidRPr="00537926">
        <w:rPr>
          <w:rFonts w:cs="Arial"/>
          <w:i/>
          <w:szCs w:val="22"/>
        </w:rPr>
        <w:t>Interpretation Act 1987</w:t>
      </w:r>
      <w:r w:rsidRPr="00537926">
        <w:rPr>
          <w:rFonts w:cs="Arial"/>
          <w:szCs w:val="22"/>
        </w:rPr>
        <w:t xml:space="preserve"> as in force at the date of consent.</w:t>
      </w:r>
    </w:p>
    <w:p w14:paraId="6A2D5319" w14:textId="77777777" w:rsidR="00E44D7E" w:rsidRPr="00537926" w:rsidRDefault="00E44D7E" w:rsidP="00E44D7E">
      <w:pPr>
        <w:ind w:left="567"/>
        <w:rPr>
          <w:rFonts w:cs="Arial"/>
          <w:szCs w:val="22"/>
        </w:rPr>
      </w:pPr>
    </w:p>
    <w:p w14:paraId="67D9E469" w14:textId="77777777" w:rsidR="00E44D7E" w:rsidRPr="00537926" w:rsidRDefault="00E44D7E" w:rsidP="00E44D7E">
      <w:pPr>
        <w:ind w:left="567"/>
        <w:rPr>
          <w:rFonts w:cs="Arial"/>
          <w:szCs w:val="22"/>
        </w:rPr>
      </w:pPr>
      <w:r w:rsidRPr="00537926">
        <w:rPr>
          <w:rFonts w:cs="Arial"/>
          <w:b/>
          <w:i/>
          <w:szCs w:val="22"/>
        </w:rPr>
        <w:t>Applicant</w:t>
      </w:r>
      <w:r w:rsidRPr="00537926">
        <w:rPr>
          <w:rFonts w:cs="Arial"/>
          <w:szCs w:val="22"/>
        </w:rPr>
        <w:t xml:space="preserve"> means the applicant for this consent.</w:t>
      </w:r>
    </w:p>
    <w:p w14:paraId="2D1C736D" w14:textId="77777777" w:rsidR="00E44D7E" w:rsidRPr="00537926" w:rsidRDefault="00E44D7E" w:rsidP="00E44D7E">
      <w:pPr>
        <w:ind w:left="567"/>
        <w:rPr>
          <w:rFonts w:cs="Arial"/>
          <w:szCs w:val="22"/>
        </w:rPr>
      </w:pPr>
    </w:p>
    <w:p w14:paraId="3784E9ED" w14:textId="77777777" w:rsidR="00E44D7E" w:rsidRPr="00537926" w:rsidRDefault="00E44D7E" w:rsidP="00E44D7E">
      <w:pPr>
        <w:ind w:left="567"/>
        <w:rPr>
          <w:rFonts w:cs="Arial"/>
          <w:szCs w:val="22"/>
        </w:rPr>
      </w:pPr>
      <w:r w:rsidRPr="00537926">
        <w:rPr>
          <w:rFonts w:cs="Arial"/>
          <w:b/>
          <w:i/>
          <w:szCs w:val="22"/>
        </w:rPr>
        <w:t>Approved Plans</w:t>
      </w:r>
      <w:r w:rsidRPr="00537926">
        <w:rPr>
          <w:rFonts w:cs="Arial"/>
          <w:b/>
          <w:szCs w:val="22"/>
        </w:rPr>
        <w:t xml:space="preserve"> </w:t>
      </w:r>
      <w:r w:rsidRPr="00537926">
        <w:rPr>
          <w:rFonts w:cs="Arial"/>
          <w:szCs w:val="22"/>
        </w:rPr>
        <w:t>mean the plans endorsed by Council referenced by this consent as amended by conditions of this consent.</w:t>
      </w:r>
    </w:p>
    <w:p w14:paraId="010EEDF6" w14:textId="77777777" w:rsidR="00E44D7E" w:rsidRPr="00537926" w:rsidRDefault="00E44D7E" w:rsidP="00E44D7E">
      <w:pPr>
        <w:ind w:left="567"/>
        <w:rPr>
          <w:rFonts w:cs="Arial"/>
          <w:szCs w:val="22"/>
        </w:rPr>
      </w:pPr>
    </w:p>
    <w:p w14:paraId="34CBA712" w14:textId="77777777" w:rsidR="00E44D7E" w:rsidRPr="00537926" w:rsidRDefault="00E44D7E" w:rsidP="00E44D7E">
      <w:pPr>
        <w:ind w:left="567"/>
        <w:rPr>
          <w:rFonts w:cs="Arial"/>
          <w:szCs w:val="22"/>
        </w:rPr>
      </w:pPr>
      <w:r w:rsidRPr="00537926">
        <w:rPr>
          <w:rFonts w:cs="Arial"/>
          <w:b/>
          <w:i/>
          <w:szCs w:val="22"/>
        </w:rPr>
        <w:t>Local native plants</w:t>
      </w:r>
      <w:r w:rsidRPr="00537926">
        <w:rPr>
          <w:rFonts w:cs="Arial"/>
          <w:i/>
          <w:szCs w:val="22"/>
        </w:rPr>
        <w:t xml:space="preserve"> </w:t>
      </w:r>
      <w:proofErr w:type="gramStart"/>
      <w:r w:rsidRPr="00537926">
        <w:rPr>
          <w:rFonts w:cs="Arial"/>
          <w:szCs w:val="22"/>
        </w:rPr>
        <w:t>means</w:t>
      </w:r>
      <w:proofErr w:type="gramEnd"/>
      <w:r w:rsidRPr="00537926">
        <w:rPr>
          <w:rFonts w:cs="Arial"/>
          <w:szCs w:val="22"/>
        </w:rPr>
        <w:t xml:space="preserve"> species of native plant endemic to Sydney’s eastern suburbs.</w:t>
      </w:r>
    </w:p>
    <w:p w14:paraId="03D539EE" w14:textId="77777777" w:rsidR="00E44D7E" w:rsidRPr="00537926" w:rsidRDefault="00E44D7E" w:rsidP="00E44D7E">
      <w:pPr>
        <w:ind w:left="567"/>
        <w:rPr>
          <w:rFonts w:cs="Arial"/>
          <w:szCs w:val="22"/>
        </w:rPr>
      </w:pPr>
    </w:p>
    <w:p w14:paraId="261C1D04" w14:textId="77777777" w:rsidR="00E44D7E" w:rsidRPr="00537926" w:rsidRDefault="00E44D7E" w:rsidP="00E44D7E">
      <w:pPr>
        <w:ind w:left="567"/>
        <w:rPr>
          <w:rFonts w:cs="Arial"/>
          <w:szCs w:val="22"/>
        </w:rPr>
      </w:pPr>
      <w:r w:rsidRPr="00537926">
        <w:rPr>
          <w:rFonts w:cs="Arial"/>
          <w:b/>
          <w:i/>
          <w:szCs w:val="22"/>
        </w:rPr>
        <w:t>Owner-builder</w:t>
      </w:r>
      <w:r w:rsidRPr="00537926">
        <w:rPr>
          <w:rFonts w:cs="Arial"/>
          <w:szCs w:val="22"/>
        </w:rPr>
        <w:t xml:space="preserve"> has the same meaning as in the </w:t>
      </w:r>
      <w:r w:rsidRPr="00537926">
        <w:rPr>
          <w:rFonts w:cs="Arial"/>
          <w:i/>
          <w:szCs w:val="22"/>
        </w:rPr>
        <w:t>Home Building Act</w:t>
      </w:r>
      <w:r w:rsidRPr="00537926">
        <w:rPr>
          <w:rFonts w:cs="Arial"/>
          <w:szCs w:val="22"/>
        </w:rPr>
        <w:t xml:space="preserve"> </w:t>
      </w:r>
      <w:r w:rsidRPr="00537926">
        <w:rPr>
          <w:rFonts w:cs="Arial"/>
          <w:i/>
          <w:szCs w:val="22"/>
        </w:rPr>
        <w:t>1989</w:t>
      </w:r>
      <w:r w:rsidRPr="00537926">
        <w:rPr>
          <w:rFonts w:cs="Arial"/>
          <w:szCs w:val="22"/>
        </w:rPr>
        <w:t>.</w:t>
      </w:r>
    </w:p>
    <w:p w14:paraId="1F91F178" w14:textId="77777777" w:rsidR="00E44D7E" w:rsidRPr="00537926" w:rsidRDefault="00E44D7E" w:rsidP="00E44D7E">
      <w:pPr>
        <w:ind w:left="567"/>
        <w:rPr>
          <w:rFonts w:cs="Arial"/>
          <w:szCs w:val="22"/>
        </w:rPr>
      </w:pPr>
    </w:p>
    <w:p w14:paraId="3CE93D9B" w14:textId="77777777" w:rsidR="00E44D7E" w:rsidRPr="00537926" w:rsidRDefault="00E44D7E" w:rsidP="00E44D7E">
      <w:pPr>
        <w:ind w:left="567"/>
        <w:rPr>
          <w:rFonts w:cs="Arial"/>
          <w:szCs w:val="22"/>
        </w:rPr>
      </w:pPr>
      <w:r w:rsidRPr="00537926">
        <w:rPr>
          <w:rFonts w:cs="Arial"/>
          <w:b/>
          <w:i/>
          <w:szCs w:val="22"/>
        </w:rPr>
        <w:t>PC</w:t>
      </w:r>
      <w:r w:rsidRPr="00537926">
        <w:rPr>
          <w:rFonts w:cs="Arial"/>
          <w:szCs w:val="22"/>
        </w:rPr>
        <w:t xml:space="preserve"> means the Principal Certifier</w:t>
      </w:r>
      <w:r w:rsidRPr="00537926">
        <w:rPr>
          <w:rFonts w:cs="Arial"/>
          <w:i/>
          <w:szCs w:val="22"/>
        </w:rPr>
        <w:t xml:space="preserve"> </w:t>
      </w:r>
      <w:r w:rsidRPr="00537926">
        <w:rPr>
          <w:rFonts w:cs="Arial"/>
          <w:szCs w:val="22"/>
        </w:rPr>
        <w:t xml:space="preserve">under the </w:t>
      </w:r>
      <w:r w:rsidRPr="00537926">
        <w:rPr>
          <w:rFonts w:cs="Arial"/>
          <w:i/>
          <w:szCs w:val="22"/>
        </w:rPr>
        <w:t>Act</w:t>
      </w:r>
      <w:r w:rsidRPr="00537926">
        <w:rPr>
          <w:rFonts w:cs="Arial"/>
          <w:szCs w:val="22"/>
        </w:rPr>
        <w:t>.</w:t>
      </w:r>
    </w:p>
    <w:p w14:paraId="5AED3D8F" w14:textId="77777777" w:rsidR="00E44D7E" w:rsidRPr="00537926" w:rsidRDefault="00E44D7E" w:rsidP="00E44D7E">
      <w:pPr>
        <w:ind w:left="567"/>
        <w:rPr>
          <w:rFonts w:cs="Arial"/>
          <w:szCs w:val="22"/>
        </w:rPr>
      </w:pPr>
    </w:p>
    <w:p w14:paraId="5A5F7BCD" w14:textId="77777777" w:rsidR="00E44D7E" w:rsidRPr="00537926" w:rsidRDefault="00E44D7E" w:rsidP="00E44D7E">
      <w:pPr>
        <w:ind w:left="567"/>
        <w:rPr>
          <w:rFonts w:cs="Arial"/>
          <w:szCs w:val="22"/>
        </w:rPr>
      </w:pPr>
      <w:r w:rsidRPr="00537926">
        <w:rPr>
          <w:rFonts w:cs="Arial"/>
          <w:b/>
          <w:i/>
          <w:szCs w:val="22"/>
        </w:rPr>
        <w:t>Principal Contractor</w:t>
      </w:r>
      <w:r w:rsidRPr="00537926">
        <w:rPr>
          <w:rFonts w:cs="Arial"/>
          <w:b/>
          <w:szCs w:val="22"/>
        </w:rPr>
        <w:t xml:space="preserve"> </w:t>
      </w:r>
      <w:r w:rsidRPr="00537926">
        <w:rPr>
          <w:rFonts w:cs="Arial"/>
          <w:szCs w:val="22"/>
        </w:rPr>
        <w:t xml:space="preserve">has the same meaning as in the </w:t>
      </w:r>
      <w:r w:rsidRPr="00537926">
        <w:rPr>
          <w:rFonts w:cs="Arial"/>
          <w:i/>
          <w:szCs w:val="22"/>
        </w:rPr>
        <w:t>Act</w:t>
      </w:r>
      <w:r w:rsidRPr="00537926">
        <w:rPr>
          <w:rFonts w:cs="Arial"/>
          <w:szCs w:val="22"/>
        </w:rPr>
        <w:t>, or where a Principal Contractor has not been appointed by the Owner of the land being developed Principal Contractor means the Owner of the land being developed.</w:t>
      </w:r>
    </w:p>
    <w:p w14:paraId="1C1D540C" w14:textId="77777777" w:rsidR="00E44D7E" w:rsidRPr="00537926" w:rsidRDefault="00E44D7E" w:rsidP="00E44D7E">
      <w:pPr>
        <w:ind w:left="567"/>
        <w:rPr>
          <w:rFonts w:cs="Arial"/>
          <w:szCs w:val="22"/>
        </w:rPr>
      </w:pPr>
    </w:p>
    <w:p w14:paraId="2C2E0B68" w14:textId="77777777" w:rsidR="00E44D7E" w:rsidRPr="00537926" w:rsidRDefault="00E44D7E" w:rsidP="00E44D7E">
      <w:pPr>
        <w:ind w:left="567"/>
        <w:rPr>
          <w:rFonts w:cs="Arial"/>
          <w:i/>
          <w:szCs w:val="22"/>
        </w:rPr>
      </w:pPr>
      <w:r w:rsidRPr="00537926">
        <w:rPr>
          <w:rFonts w:cs="Arial"/>
          <w:b/>
          <w:i/>
          <w:szCs w:val="22"/>
        </w:rPr>
        <w:t>Professional engineer</w:t>
      </w:r>
      <w:r w:rsidRPr="00537926">
        <w:rPr>
          <w:rFonts w:cs="Arial"/>
          <w:szCs w:val="22"/>
        </w:rPr>
        <w:t xml:space="preserve"> has the same meaning as in the BCA</w:t>
      </w:r>
      <w:r w:rsidRPr="00537926">
        <w:rPr>
          <w:rFonts w:cs="Arial"/>
          <w:i/>
          <w:szCs w:val="22"/>
        </w:rPr>
        <w:t>.</w:t>
      </w:r>
    </w:p>
    <w:p w14:paraId="7D784D59" w14:textId="77777777" w:rsidR="00E44D7E" w:rsidRPr="00537926" w:rsidRDefault="00E44D7E" w:rsidP="00E44D7E">
      <w:pPr>
        <w:ind w:left="567"/>
        <w:rPr>
          <w:rFonts w:cs="Arial"/>
          <w:i/>
          <w:szCs w:val="22"/>
        </w:rPr>
      </w:pPr>
    </w:p>
    <w:p w14:paraId="0B3C54DC" w14:textId="77777777" w:rsidR="00E44D7E" w:rsidRPr="00537926" w:rsidRDefault="00E44D7E" w:rsidP="00E44D7E">
      <w:pPr>
        <w:ind w:left="567"/>
        <w:rPr>
          <w:rFonts w:cs="Arial"/>
          <w:i/>
          <w:szCs w:val="22"/>
        </w:rPr>
      </w:pPr>
      <w:r w:rsidRPr="00537926">
        <w:rPr>
          <w:rFonts w:cs="Arial"/>
          <w:b/>
          <w:i/>
          <w:szCs w:val="22"/>
        </w:rPr>
        <w:t>Public place</w:t>
      </w:r>
      <w:r w:rsidRPr="00537926">
        <w:rPr>
          <w:rFonts w:cs="Arial"/>
          <w:i/>
          <w:szCs w:val="22"/>
        </w:rPr>
        <w:t xml:space="preserve"> </w:t>
      </w:r>
      <w:r w:rsidRPr="00537926">
        <w:rPr>
          <w:rFonts w:cs="Arial"/>
          <w:szCs w:val="22"/>
        </w:rPr>
        <w:t xml:space="preserve">has the same meaning as in the </w:t>
      </w:r>
      <w:r w:rsidRPr="00537926">
        <w:rPr>
          <w:rFonts w:cs="Arial"/>
          <w:i/>
          <w:szCs w:val="22"/>
        </w:rPr>
        <w:t>Local Government Act 1993.</w:t>
      </w:r>
    </w:p>
    <w:p w14:paraId="24902369" w14:textId="77777777" w:rsidR="00E44D7E" w:rsidRPr="00537926" w:rsidRDefault="00E44D7E" w:rsidP="00E44D7E">
      <w:pPr>
        <w:ind w:left="567"/>
        <w:rPr>
          <w:rFonts w:cs="Arial"/>
          <w:b/>
          <w:szCs w:val="22"/>
        </w:rPr>
      </w:pPr>
    </w:p>
    <w:p w14:paraId="48AB426B" w14:textId="77777777" w:rsidR="00E44D7E" w:rsidRPr="00537926" w:rsidRDefault="00E44D7E" w:rsidP="00E44D7E">
      <w:pPr>
        <w:ind w:left="567"/>
        <w:rPr>
          <w:rFonts w:cs="Arial"/>
          <w:szCs w:val="22"/>
        </w:rPr>
      </w:pPr>
      <w:r w:rsidRPr="00537926">
        <w:rPr>
          <w:rFonts w:cs="Arial"/>
          <w:b/>
          <w:i/>
          <w:szCs w:val="22"/>
        </w:rPr>
        <w:t>Road</w:t>
      </w:r>
      <w:r w:rsidRPr="00537926">
        <w:rPr>
          <w:rFonts w:cs="Arial"/>
          <w:b/>
          <w:szCs w:val="22"/>
        </w:rPr>
        <w:t xml:space="preserve"> </w:t>
      </w:r>
      <w:r w:rsidRPr="00537926">
        <w:rPr>
          <w:rFonts w:cs="Arial"/>
          <w:szCs w:val="22"/>
        </w:rPr>
        <w:t xml:space="preserve">has the same meaning as in the </w:t>
      </w:r>
      <w:r w:rsidRPr="00537926">
        <w:rPr>
          <w:rFonts w:cs="Arial"/>
          <w:i/>
          <w:szCs w:val="22"/>
        </w:rPr>
        <w:t>Roads Act 1993.</w:t>
      </w:r>
    </w:p>
    <w:p w14:paraId="6D1FE374" w14:textId="77777777" w:rsidR="00E44D7E" w:rsidRPr="00537926" w:rsidRDefault="00E44D7E" w:rsidP="00E44D7E">
      <w:pPr>
        <w:ind w:left="567"/>
        <w:rPr>
          <w:rFonts w:cs="Arial"/>
          <w:szCs w:val="22"/>
        </w:rPr>
      </w:pPr>
    </w:p>
    <w:p w14:paraId="7B65B825" w14:textId="77777777" w:rsidR="00E44D7E" w:rsidRPr="00537926" w:rsidRDefault="00E44D7E" w:rsidP="00E44D7E">
      <w:pPr>
        <w:ind w:left="567"/>
        <w:rPr>
          <w:rFonts w:cs="Arial"/>
          <w:i/>
          <w:szCs w:val="22"/>
        </w:rPr>
      </w:pPr>
      <w:r w:rsidRPr="00537926">
        <w:rPr>
          <w:rFonts w:cs="Arial"/>
          <w:b/>
          <w:i/>
          <w:szCs w:val="22"/>
        </w:rPr>
        <w:t>SEE</w:t>
      </w:r>
      <w:r w:rsidRPr="00537926">
        <w:rPr>
          <w:rFonts w:cs="Arial"/>
          <w:szCs w:val="22"/>
        </w:rPr>
        <w:t xml:space="preserve"> means the final version of the Statement of Environmental Effects lodged by the Applicant</w:t>
      </w:r>
      <w:r w:rsidRPr="00537926">
        <w:rPr>
          <w:rFonts w:cs="Arial"/>
          <w:i/>
          <w:szCs w:val="22"/>
        </w:rPr>
        <w:t>.</w:t>
      </w:r>
    </w:p>
    <w:p w14:paraId="08566FF0" w14:textId="77777777" w:rsidR="00E44D7E" w:rsidRPr="00537926" w:rsidRDefault="00E44D7E" w:rsidP="00E44D7E">
      <w:pPr>
        <w:ind w:left="567"/>
        <w:rPr>
          <w:rFonts w:cs="Arial"/>
          <w:szCs w:val="22"/>
        </w:rPr>
      </w:pPr>
    </w:p>
    <w:p w14:paraId="7710ED7A" w14:textId="77777777" w:rsidR="00E44D7E" w:rsidRPr="00537926" w:rsidRDefault="00E44D7E" w:rsidP="00E44D7E">
      <w:pPr>
        <w:ind w:left="567"/>
        <w:rPr>
          <w:rFonts w:cs="Arial"/>
          <w:szCs w:val="22"/>
        </w:rPr>
      </w:pPr>
      <w:r w:rsidRPr="00537926">
        <w:rPr>
          <w:rFonts w:cs="Arial"/>
          <w:b/>
          <w:i/>
          <w:szCs w:val="22"/>
        </w:rPr>
        <w:t xml:space="preserve">Site </w:t>
      </w:r>
      <w:r w:rsidRPr="00537926">
        <w:rPr>
          <w:rFonts w:cs="Arial"/>
          <w:szCs w:val="22"/>
        </w:rPr>
        <w:t>means the land being developed subject to this consent.</w:t>
      </w:r>
    </w:p>
    <w:p w14:paraId="5F73505D" w14:textId="77777777" w:rsidR="00E44D7E" w:rsidRPr="00537926" w:rsidRDefault="00E44D7E" w:rsidP="00E44D7E">
      <w:pPr>
        <w:ind w:left="567"/>
        <w:rPr>
          <w:rFonts w:cs="Arial"/>
          <w:szCs w:val="22"/>
        </w:rPr>
      </w:pPr>
    </w:p>
    <w:p w14:paraId="65DEE11D" w14:textId="77777777" w:rsidR="00E44D7E" w:rsidRPr="00537926" w:rsidRDefault="00E44D7E" w:rsidP="00E44D7E">
      <w:pPr>
        <w:ind w:left="567"/>
        <w:rPr>
          <w:rFonts w:cs="Arial"/>
          <w:szCs w:val="22"/>
        </w:rPr>
      </w:pPr>
      <w:r w:rsidRPr="00537926">
        <w:rPr>
          <w:rFonts w:cs="Arial"/>
          <w:b/>
          <w:i/>
          <w:szCs w:val="22"/>
        </w:rPr>
        <w:t xml:space="preserve">Site work </w:t>
      </w:r>
      <w:r w:rsidRPr="00537926">
        <w:rPr>
          <w:rFonts w:cs="Arial"/>
          <w:szCs w:val="22"/>
        </w:rPr>
        <w:t>means any work that is physically carried out on the land to which the development the subject of this development consent is to be carried out, including but not limited to building work, subdivision work, demolition work, clearing of vegetation or remediation work.</w:t>
      </w:r>
    </w:p>
    <w:p w14:paraId="326F13DE" w14:textId="77777777" w:rsidR="00E44D7E" w:rsidRPr="00537926" w:rsidRDefault="00E44D7E" w:rsidP="00E44D7E">
      <w:pPr>
        <w:ind w:left="567"/>
        <w:rPr>
          <w:rFonts w:cs="Arial"/>
          <w:b/>
          <w:i/>
          <w:szCs w:val="22"/>
        </w:rPr>
      </w:pPr>
    </w:p>
    <w:p w14:paraId="6A59E890" w14:textId="77777777" w:rsidR="00E44D7E" w:rsidRPr="00537926" w:rsidRDefault="00E44D7E" w:rsidP="00E44D7E">
      <w:pPr>
        <w:ind w:left="567"/>
        <w:rPr>
          <w:rFonts w:cs="Arial"/>
          <w:i/>
          <w:szCs w:val="22"/>
        </w:rPr>
      </w:pPr>
      <w:r w:rsidRPr="00537926">
        <w:rPr>
          <w:rFonts w:cs="Arial"/>
          <w:b/>
          <w:i/>
          <w:szCs w:val="22"/>
        </w:rPr>
        <w:t xml:space="preserve">Woollahra LEP </w:t>
      </w:r>
      <w:r w:rsidRPr="00537926">
        <w:rPr>
          <w:rFonts w:cs="Arial"/>
          <w:szCs w:val="22"/>
        </w:rPr>
        <w:t xml:space="preserve">means </w:t>
      </w:r>
      <w:r w:rsidRPr="00537926">
        <w:rPr>
          <w:rFonts w:cs="Arial"/>
          <w:i/>
          <w:szCs w:val="22"/>
        </w:rPr>
        <w:t>Woollahra Local Environmental Plan 2014</w:t>
      </w:r>
    </w:p>
    <w:p w14:paraId="163BD001" w14:textId="77777777" w:rsidR="00E44D7E" w:rsidRPr="00537926" w:rsidRDefault="00E44D7E" w:rsidP="00E44D7E">
      <w:pPr>
        <w:ind w:left="567"/>
        <w:rPr>
          <w:rFonts w:cs="Arial"/>
          <w:i/>
          <w:szCs w:val="22"/>
        </w:rPr>
      </w:pPr>
    </w:p>
    <w:p w14:paraId="0FA77B3A" w14:textId="77777777" w:rsidR="00E44D7E" w:rsidRPr="00537926" w:rsidRDefault="00E44D7E" w:rsidP="00E44D7E">
      <w:pPr>
        <w:ind w:left="567"/>
        <w:rPr>
          <w:rFonts w:cs="Arial"/>
          <w:i/>
          <w:szCs w:val="22"/>
        </w:rPr>
      </w:pPr>
      <w:r w:rsidRPr="00537926">
        <w:rPr>
          <w:rFonts w:cs="Arial"/>
          <w:b/>
          <w:i/>
          <w:szCs w:val="22"/>
        </w:rPr>
        <w:t xml:space="preserve">Woollahra DCP </w:t>
      </w:r>
      <w:r w:rsidRPr="00537926">
        <w:rPr>
          <w:rFonts w:cs="Arial"/>
          <w:i/>
          <w:szCs w:val="22"/>
        </w:rPr>
        <w:t>means Woollahra Development Control Plan 2015</w:t>
      </w:r>
    </w:p>
    <w:p w14:paraId="272F10C7" w14:textId="77777777" w:rsidR="00E44D7E" w:rsidRPr="00537926" w:rsidRDefault="00E44D7E" w:rsidP="00E44D7E">
      <w:pPr>
        <w:ind w:left="567"/>
        <w:rPr>
          <w:rFonts w:cs="Arial"/>
          <w:szCs w:val="22"/>
        </w:rPr>
      </w:pPr>
    </w:p>
    <w:p w14:paraId="53A35851" w14:textId="77777777" w:rsidR="00E44D7E" w:rsidRPr="00537926" w:rsidRDefault="00E44D7E" w:rsidP="00E44D7E">
      <w:pPr>
        <w:ind w:left="567"/>
        <w:rPr>
          <w:rFonts w:cs="Arial"/>
          <w:szCs w:val="22"/>
        </w:rPr>
      </w:pPr>
      <w:r w:rsidRPr="00537926">
        <w:rPr>
          <w:rFonts w:cs="Arial"/>
          <w:b/>
          <w:i/>
          <w:szCs w:val="22"/>
        </w:rPr>
        <w:t>Work</w:t>
      </w:r>
      <w:r w:rsidRPr="00537926">
        <w:rPr>
          <w:rFonts w:cs="Arial"/>
          <w:szCs w:val="22"/>
        </w:rPr>
        <w:t xml:space="preserve"> for the purposes of this consent means: </w:t>
      </w:r>
    </w:p>
    <w:p w14:paraId="3C7FF3D7" w14:textId="77777777" w:rsidR="00E44D7E" w:rsidRPr="00485794" w:rsidRDefault="00E44D7E" w:rsidP="002D4036">
      <w:pPr>
        <w:pStyle w:val="ListParagraph"/>
        <w:numPr>
          <w:ilvl w:val="0"/>
          <w:numId w:val="11"/>
        </w:numPr>
        <w:ind w:left="1134" w:hanging="567"/>
        <w:rPr>
          <w:sz w:val="20"/>
        </w:rPr>
      </w:pPr>
      <w:r w:rsidRPr="00485794">
        <w:rPr>
          <w:sz w:val="20"/>
        </w:rPr>
        <w:lastRenderedPageBreak/>
        <w:t>the use of land in connection with development,</w:t>
      </w:r>
    </w:p>
    <w:p w14:paraId="13BA65D6" w14:textId="77777777" w:rsidR="00E44D7E" w:rsidRPr="00485794" w:rsidRDefault="00E44D7E" w:rsidP="002D4036">
      <w:pPr>
        <w:pStyle w:val="ListParagraph"/>
        <w:numPr>
          <w:ilvl w:val="0"/>
          <w:numId w:val="11"/>
        </w:numPr>
        <w:ind w:left="1134" w:hanging="567"/>
        <w:rPr>
          <w:sz w:val="20"/>
        </w:rPr>
      </w:pPr>
      <w:r w:rsidRPr="00485794">
        <w:rPr>
          <w:sz w:val="20"/>
        </w:rPr>
        <w:t xml:space="preserve">the subdivision of land, </w:t>
      </w:r>
    </w:p>
    <w:p w14:paraId="70E17757" w14:textId="77777777" w:rsidR="00E44D7E" w:rsidRPr="00485794" w:rsidRDefault="00E44D7E" w:rsidP="002D4036">
      <w:pPr>
        <w:pStyle w:val="ListParagraph"/>
        <w:numPr>
          <w:ilvl w:val="0"/>
          <w:numId w:val="11"/>
        </w:numPr>
        <w:ind w:left="1134" w:hanging="567"/>
        <w:rPr>
          <w:sz w:val="20"/>
        </w:rPr>
      </w:pPr>
      <w:r w:rsidRPr="00485794">
        <w:rPr>
          <w:sz w:val="20"/>
        </w:rPr>
        <w:t>the erection of a building,</w:t>
      </w:r>
    </w:p>
    <w:p w14:paraId="14AC3214" w14:textId="77777777" w:rsidR="00E44D7E" w:rsidRPr="00485794" w:rsidRDefault="00E44D7E" w:rsidP="002D4036">
      <w:pPr>
        <w:pStyle w:val="ListParagraph"/>
        <w:numPr>
          <w:ilvl w:val="0"/>
          <w:numId w:val="11"/>
        </w:numPr>
        <w:ind w:left="1134" w:hanging="567"/>
        <w:rPr>
          <w:sz w:val="20"/>
        </w:rPr>
      </w:pPr>
      <w:r w:rsidRPr="00485794">
        <w:rPr>
          <w:sz w:val="20"/>
        </w:rPr>
        <w:t xml:space="preserve">the carrying out of any work, </w:t>
      </w:r>
    </w:p>
    <w:p w14:paraId="2D09EB47" w14:textId="77777777" w:rsidR="00E44D7E" w:rsidRPr="00485794" w:rsidRDefault="00E44D7E" w:rsidP="002D4036">
      <w:pPr>
        <w:pStyle w:val="ListParagraph"/>
        <w:numPr>
          <w:ilvl w:val="0"/>
          <w:numId w:val="11"/>
        </w:numPr>
        <w:ind w:left="1134" w:hanging="567"/>
        <w:rPr>
          <w:sz w:val="20"/>
        </w:rPr>
      </w:pPr>
      <w:r w:rsidRPr="00485794">
        <w:rPr>
          <w:sz w:val="20"/>
        </w:rPr>
        <w:t>the use of any site crane, machine, article, material, or thing,</w:t>
      </w:r>
    </w:p>
    <w:p w14:paraId="7093DD9A" w14:textId="77777777" w:rsidR="00E44D7E" w:rsidRPr="00485794" w:rsidRDefault="00E44D7E" w:rsidP="002D4036">
      <w:pPr>
        <w:pStyle w:val="ListParagraph"/>
        <w:numPr>
          <w:ilvl w:val="0"/>
          <w:numId w:val="11"/>
        </w:numPr>
        <w:ind w:left="1134" w:hanging="567"/>
        <w:rPr>
          <w:sz w:val="20"/>
        </w:rPr>
      </w:pPr>
      <w:r w:rsidRPr="00485794">
        <w:rPr>
          <w:sz w:val="20"/>
        </w:rPr>
        <w:t>the storage of waste, materials, site crane, machine, article, material, or thing,</w:t>
      </w:r>
    </w:p>
    <w:p w14:paraId="73A962D7" w14:textId="77777777" w:rsidR="00E44D7E" w:rsidRPr="00485794" w:rsidRDefault="00E44D7E" w:rsidP="002D4036">
      <w:pPr>
        <w:pStyle w:val="ListParagraph"/>
        <w:numPr>
          <w:ilvl w:val="0"/>
          <w:numId w:val="11"/>
        </w:numPr>
        <w:ind w:left="1134" w:hanging="567"/>
        <w:rPr>
          <w:sz w:val="20"/>
        </w:rPr>
      </w:pPr>
      <w:r w:rsidRPr="00485794">
        <w:rPr>
          <w:sz w:val="20"/>
        </w:rPr>
        <w:t>the demolition of a building,</w:t>
      </w:r>
    </w:p>
    <w:p w14:paraId="4441C2B9" w14:textId="77777777" w:rsidR="00E44D7E" w:rsidRPr="00485794" w:rsidRDefault="00E44D7E" w:rsidP="002D4036">
      <w:pPr>
        <w:pStyle w:val="ListParagraph"/>
        <w:numPr>
          <w:ilvl w:val="0"/>
          <w:numId w:val="11"/>
        </w:numPr>
        <w:ind w:left="1134" w:hanging="567"/>
        <w:rPr>
          <w:sz w:val="20"/>
        </w:rPr>
      </w:pPr>
      <w:r w:rsidRPr="00485794">
        <w:rPr>
          <w:sz w:val="20"/>
        </w:rPr>
        <w:t xml:space="preserve">the piling, </w:t>
      </w:r>
      <w:proofErr w:type="spellStart"/>
      <w:r w:rsidRPr="00485794">
        <w:rPr>
          <w:sz w:val="20"/>
        </w:rPr>
        <w:t>piering</w:t>
      </w:r>
      <w:proofErr w:type="spellEnd"/>
      <w:r w:rsidRPr="00485794">
        <w:rPr>
          <w:sz w:val="20"/>
        </w:rPr>
        <w:t>, cutting, boring, drilling, rock breaking, rock sawing or excavation of land,</w:t>
      </w:r>
    </w:p>
    <w:p w14:paraId="29D80D59" w14:textId="77777777" w:rsidR="00E44D7E" w:rsidRPr="00485794" w:rsidRDefault="00E44D7E" w:rsidP="002D4036">
      <w:pPr>
        <w:pStyle w:val="ListParagraph"/>
        <w:numPr>
          <w:ilvl w:val="0"/>
          <w:numId w:val="11"/>
        </w:numPr>
        <w:ind w:left="1134" w:hanging="567"/>
        <w:rPr>
          <w:sz w:val="20"/>
        </w:rPr>
      </w:pPr>
      <w:r w:rsidRPr="00485794">
        <w:rPr>
          <w:sz w:val="20"/>
        </w:rPr>
        <w:t>the delivery to or removal from the site of any machine, article, material, or thing, or</w:t>
      </w:r>
    </w:p>
    <w:p w14:paraId="6084D683" w14:textId="77777777" w:rsidR="00E44D7E" w:rsidRPr="00485794" w:rsidRDefault="00E44D7E" w:rsidP="002D4036">
      <w:pPr>
        <w:pStyle w:val="ListParagraph"/>
        <w:numPr>
          <w:ilvl w:val="0"/>
          <w:numId w:val="11"/>
        </w:numPr>
        <w:ind w:left="1134" w:hanging="567"/>
        <w:rPr>
          <w:sz w:val="20"/>
        </w:rPr>
      </w:pPr>
      <w:r w:rsidRPr="00485794">
        <w:rPr>
          <w:sz w:val="20"/>
        </w:rPr>
        <w:t>the occupation of the site by any person unless authorised by an occupation certificate.</w:t>
      </w:r>
    </w:p>
    <w:p w14:paraId="63264EDB" w14:textId="77777777" w:rsidR="00E44D7E" w:rsidRPr="00FA7FA9" w:rsidRDefault="00E44D7E" w:rsidP="00E44D7E"/>
    <w:p w14:paraId="4FAC1DA5" w14:textId="77777777" w:rsidR="00E44D7E" w:rsidRDefault="00E44D7E" w:rsidP="00E44D7E">
      <w:pPr>
        <w:spacing w:after="40"/>
        <w:ind w:left="1134" w:hanging="567"/>
        <w:rPr>
          <w:rFonts w:cs="Arial"/>
          <w:szCs w:val="22"/>
        </w:rPr>
      </w:pPr>
      <w:r w:rsidRPr="000B69B3">
        <w:rPr>
          <w:rFonts w:cs="Arial"/>
          <w:b/>
          <w:szCs w:val="22"/>
        </w:rPr>
        <w:t>Condition Reason:</w:t>
      </w:r>
      <w:r>
        <w:rPr>
          <w:rFonts w:cs="Arial"/>
          <w:szCs w:val="22"/>
        </w:rPr>
        <w:t xml:space="preserve"> </w:t>
      </w:r>
      <w:r w:rsidRPr="005C41F1">
        <w:rPr>
          <w:rFonts w:cs="Arial"/>
          <w:szCs w:val="22"/>
        </w:rPr>
        <w:t>To ensure all parties are aware of the relevant definitions.</w:t>
      </w:r>
    </w:p>
    <w:p w14:paraId="18FA26F9" w14:textId="77777777" w:rsidR="00E44D7E" w:rsidRPr="00537926" w:rsidRDefault="00E44D7E" w:rsidP="00E44D7E">
      <w:pPr>
        <w:ind w:left="567"/>
        <w:rPr>
          <w:szCs w:val="22"/>
          <w:lang w:val="en-US"/>
        </w:rPr>
      </w:pPr>
    </w:p>
    <w:p w14:paraId="4FB5E4BD" w14:textId="77777777" w:rsidR="00E44D7E" w:rsidRPr="007362B2" w:rsidRDefault="00E44D7E" w:rsidP="00E44D7E">
      <w:pPr>
        <w:pStyle w:val="ConditionHeading2"/>
      </w:pPr>
      <w:bookmarkStart w:id="4" w:name="_Toc183003672"/>
      <w:r w:rsidRPr="007362B2">
        <w:t>Approved Plans and Supporting Documents</w:t>
      </w:r>
      <w:bookmarkEnd w:id="4"/>
    </w:p>
    <w:p w14:paraId="10150F0A" w14:textId="77777777" w:rsidR="00E44D7E" w:rsidRDefault="00E44D7E" w:rsidP="00E44D7E">
      <w:pPr>
        <w:rPr>
          <w:rFonts w:cs="Arial"/>
          <w:szCs w:val="22"/>
        </w:rPr>
      </w:pPr>
    </w:p>
    <w:p w14:paraId="12EEA716" w14:textId="77777777" w:rsidR="00E44D7E" w:rsidRDefault="00E44D7E" w:rsidP="00E44D7E">
      <w:pPr>
        <w:ind w:left="567"/>
        <w:rPr>
          <w:rFonts w:cs="Arial"/>
          <w:szCs w:val="22"/>
        </w:rPr>
      </w:pPr>
      <w:r w:rsidRPr="007362B2">
        <w:rPr>
          <w:rFonts w:cs="Arial"/>
          <w:szCs w:val="22"/>
        </w:rPr>
        <w:t xml:space="preserve">Those with the benefit of this consent must carry out all work and maintain the use and works in accordance with both the architectural plans to which is affixed a Council stamp “Approved” and supporting documents listed below unless modified by any following condition. </w:t>
      </w:r>
    </w:p>
    <w:p w14:paraId="688CB029" w14:textId="77777777" w:rsidR="00E44D7E" w:rsidRDefault="00E44D7E" w:rsidP="00E44D7E">
      <w:pPr>
        <w:ind w:left="567"/>
        <w:rPr>
          <w:rFonts w:cs="Arial"/>
          <w:szCs w:val="22"/>
        </w:rPr>
      </w:pPr>
    </w:p>
    <w:p w14:paraId="784F056F" w14:textId="77777777" w:rsidR="00E44D7E" w:rsidRDefault="00E44D7E" w:rsidP="00E44D7E">
      <w:pPr>
        <w:ind w:left="567"/>
        <w:rPr>
          <w:rFonts w:cs="Arial"/>
          <w:szCs w:val="22"/>
        </w:rPr>
      </w:pPr>
      <w:r w:rsidRPr="007362B2">
        <w:rPr>
          <w:rFonts w:cs="Arial"/>
          <w:szCs w:val="22"/>
        </w:rPr>
        <w:t>Where the plans relate to alterations or additions only those works shown in colour or highlighted are approved.</w:t>
      </w:r>
    </w:p>
    <w:p w14:paraId="0A906CC9" w14:textId="77777777" w:rsidR="00E44D7E" w:rsidRDefault="00E44D7E" w:rsidP="00E44D7E">
      <w:pPr>
        <w:ind w:left="567"/>
        <w:rPr>
          <w:rFonts w:cs="Arial"/>
          <w:szCs w:val="22"/>
        </w:rPr>
      </w:pPr>
    </w:p>
    <w:tbl>
      <w:tblPr>
        <w:tblStyle w:val="TableGrid"/>
        <w:tblW w:w="7938" w:type="dxa"/>
        <w:tblInd w:w="562" w:type="dxa"/>
        <w:tblLayout w:type="fixed"/>
        <w:tblLook w:val="04A0" w:firstRow="1" w:lastRow="0" w:firstColumn="1" w:lastColumn="0" w:noHBand="0" w:noVBand="1"/>
      </w:tblPr>
      <w:tblGrid>
        <w:gridCol w:w="2552"/>
        <w:gridCol w:w="2410"/>
        <w:gridCol w:w="1701"/>
        <w:gridCol w:w="1275"/>
      </w:tblGrid>
      <w:tr w:rsidR="00E44D7E" w:rsidRPr="002707FB" w14:paraId="2E09B570" w14:textId="77777777" w:rsidTr="00F02E72">
        <w:tc>
          <w:tcPr>
            <w:tcW w:w="2552" w:type="dxa"/>
          </w:tcPr>
          <w:p w14:paraId="61AA1F6D" w14:textId="77777777" w:rsidR="00E44D7E" w:rsidRPr="005D293C" w:rsidRDefault="00E44D7E" w:rsidP="00F02E72">
            <w:pPr>
              <w:ind w:left="-13"/>
              <w:rPr>
                <w:rFonts w:cs="Arial"/>
                <w:b/>
                <w:sz w:val="20"/>
              </w:rPr>
            </w:pPr>
            <w:r w:rsidRPr="005D293C">
              <w:rPr>
                <w:rFonts w:cs="Arial"/>
                <w:b/>
                <w:sz w:val="20"/>
              </w:rPr>
              <w:t>Reference</w:t>
            </w:r>
          </w:p>
        </w:tc>
        <w:tc>
          <w:tcPr>
            <w:tcW w:w="2410" w:type="dxa"/>
          </w:tcPr>
          <w:p w14:paraId="56849294" w14:textId="77777777" w:rsidR="00E44D7E" w:rsidRPr="005D293C" w:rsidRDefault="00E44D7E" w:rsidP="00F02E72">
            <w:pPr>
              <w:rPr>
                <w:rFonts w:cs="Arial"/>
                <w:b/>
                <w:sz w:val="20"/>
              </w:rPr>
            </w:pPr>
            <w:r w:rsidRPr="005D293C">
              <w:rPr>
                <w:rFonts w:cs="Arial"/>
                <w:b/>
                <w:sz w:val="20"/>
              </w:rPr>
              <w:t xml:space="preserve">Description </w:t>
            </w:r>
          </w:p>
        </w:tc>
        <w:tc>
          <w:tcPr>
            <w:tcW w:w="1701" w:type="dxa"/>
          </w:tcPr>
          <w:p w14:paraId="36F82CE1" w14:textId="77777777" w:rsidR="00E44D7E" w:rsidRPr="005D293C" w:rsidRDefault="00E44D7E" w:rsidP="00F02E72">
            <w:pPr>
              <w:rPr>
                <w:rFonts w:cs="Arial"/>
                <w:b/>
                <w:sz w:val="20"/>
              </w:rPr>
            </w:pPr>
            <w:r w:rsidRPr="005D293C">
              <w:rPr>
                <w:rFonts w:cs="Arial"/>
                <w:b/>
                <w:sz w:val="20"/>
              </w:rPr>
              <w:t>Author</w:t>
            </w:r>
          </w:p>
        </w:tc>
        <w:tc>
          <w:tcPr>
            <w:tcW w:w="1275" w:type="dxa"/>
          </w:tcPr>
          <w:p w14:paraId="69DE89E7" w14:textId="77777777" w:rsidR="00E44D7E" w:rsidRDefault="00E44D7E" w:rsidP="00F02E72">
            <w:pPr>
              <w:rPr>
                <w:rFonts w:cs="Arial"/>
                <w:b/>
                <w:sz w:val="20"/>
              </w:rPr>
            </w:pPr>
            <w:r w:rsidRPr="005D293C">
              <w:rPr>
                <w:rFonts w:cs="Arial"/>
                <w:b/>
                <w:sz w:val="20"/>
              </w:rPr>
              <w:t>Date</w:t>
            </w:r>
          </w:p>
          <w:p w14:paraId="195D5EC7" w14:textId="77777777" w:rsidR="00E44D7E" w:rsidRPr="005D293C" w:rsidRDefault="00E44D7E" w:rsidP="00F02E72">
            <w:pPr>
              <w:rPr>
                <w:rFonts w:cs="Arial"/>
                <w:b/>
                <w:sz w:val="20"/>
              </w:rPr>
            </w:pPr>
          </w:p>
        </w:tc>
      </w:tr>
      <w:tr w:rsidR="00E44D7E" w:rsidRPr="002707FB" w14:paraId="0A144496" w14:textId="77777777" w:rsidTr="00F02E72">
        <w:tc>
          <w:tcPr>
            <w:tcW w:w="2552" w:type="dxa"/>
          </w:tcPr>
          <w:p w14:paraId="4582458E" w14:textId="77777777" w:rsidR="00E44D7E" w:rsidRPr="00CD17B0" w:rsidRDefault="00E44D7E" w:rsidP="00F02E72">
            <w:pPr>
              <w:rPr>
                <w:rFonts w:cs="Arial"/>
                <w:sz w:val="18"/>
                <w:szCs w:val="18"/>
              </w:rPr>
            </w:pPr>
            <w:r w:rsidRPr="00CD17B0">
              <w:rPr>
                <w:rFonts w:cs="Arial"/>
                <w:sz w:val="18"/>
                <w:szCs w:val="18"/>
              </w:rPr>
              <w:t>TKD AR DA 1100 Rev 2</w:t>
            </w:r>
          </w:p>
          <w:p w14:paraId="31B33772" w14:textId="77777777" w:rsidR="00E44D7E" w:rsidRPr="00CD17B0" w:rsidRDefault="00E44D7E" w:rsidP="00F02E72">
            <w:pPr>
              <w:rPr>
                <w:rFonts w:cs="Arial"/>
                <w:sz w:val="18"/>
                <w:szCs w:val="18"/>
              </w:rPr>
            </w:pPr>
            <w:r w:rsidRPr="00CD17B0">
              <w:rPr>
                <w:rFonts w:cs="Arial"/>
                <w:sz w:val="18"/>
                <w:szCs w:val="18"/>
              </w:rPr>
              <w:t>TKD AR DA 1400 Rev 2</w:t>
            </w:r>
          </w:p>
          <w:p w14:paraId="4362E89B" w14:textId="77777777" w:rsidR="00E44D7E" w:rsidRPr="00CD17B0" w:rsidRDefault="00E44D7E" w:rsidP="00F02E72">
            <w:pPr>
              <w:rPr>
                <w:rFonts w:cs="Arial"/>
                <w:sz w:val="18"/>
                <w:szCs w:val="18"/>
              </w:rPr>
            </w:pPr>
            <w:r w:rsidRPr="00CD17B0">
              <w:rPr>
                <w:rFonts w:cs="Arial"/>
                <w:sz w:val="18"/>
                <w:szCs w:val="18"/>
              </w:rPr>
              <w:t xml:space="preserve">TKD AR DA 2100 Rev 2 </w:t>
            </w:r>
          </w:p>
          <w:p w14:paraId="44825421" w14:textId="77777777" w:rsidR="00E44D7E" w:rsidRPr="00CD17B0" w:rsidRDefault="00E44D7E" w:rsidP="00F02E72">
            <w:pPr>
              <w:rPr>
                <w:rFonts w:cs="Arial"/>
                <w:sz w:val="18"/>
                <w:szCs w:val="18"/>
              </w:rPr>
            </w:pPr>
            <w:r w:rsidRPr="00CD17B0">
              <w:rPr>
                <w:rFonts w:cs="Arial"/>
                <w:sz w:val="18"/>
                <w:szCs w:val="18"/>
              </w:rPr>
              <w:t>TKD AR DA 2101 Rev 2</w:t>
            </w:r>
          </w:p>
          <w:p w14:paraId="56E25D50" w14:textId="77777777" w:rsidR="00E44D7E" w:rsidRPr="00CD17B0" w:rsidRDefault="00E44D7E" w:rsidP="00F02E72">
            <w:pPr>
              <w:rPr>
                <w:rFonts w:cs="Arial"/>
                <w:sz w:val="18"/>
                <w:szCs w:val="18"/>
              </w:rPr>
            </w:pPr>
            <w:r w:rsidRPr="00CD17B0">
              <w:rPr>
                <w:rFonts w:cs="Arial"/>
                <w:sz w:val="18"/>
                <w:szCs w:val="18"/>
              </w:rPr>
              <w:t>TKD AR DA 2102 Rev 2</w:t>
            </w:r>
          </w:p>
          <w:p w14:paraId="4522B269" w14:textId="77777777" w:rsidR="00E44D7E" w:rsidRPr="00CD17B0" w:rsidRDefault="00E44D7E" w:rsidP="00F02E72">
            <w:pPr>
              <w:rPr>
                <w:rFonts w:cs="Arial"/>
                <w:sz w:val="18"/>
                <w:szCs w:val="18"/>
              </w:rPr>
            </w:pPr>
            <w:r w:rsidRPr="00CD17B0">
              <w:rPr>
                <w:rFonts w:cs="Arial"/>
                <w:sz w:val="18"/>
                <w:szCs w:val="18"/>
              </w:rPr>
              <w:t>TKD AR DA 3000 Rev 2</w:t>
            </w:r>
          </w:p>
          <w:p w14:paraId="5F2332A5" w14:textId="77777777" w:rsidR="00E44D7E" w:rsidRPr="00CD17B0" w:rsidRDefault="00E44D7E" w:rsidP="00F02E72">
            <w:pPr>
              <w:rPr>
                <w:rFonts w:cs="Arial"/>
                <w:sz w:val="18"/>
                <w:szCs w:val="18"/>
              </w:rPr>
            </w:pPr>
            <w:r w:rsidRPr="00CD17B0">
              <w:rPr>
                <w:rFonts w:cs="Arial"/>
                <w:sz w:val="18"/>
                <w:szCs w:val="18"/>
              </w:rPr>
              <w:t>TKD AR DA 3400 Rev 2</w:t>
            </w:r>
          </w:p>
        </w:tc>
        <w:tc>
          <w:tcPr>
            <w:tcW w:w="2410" w:type="dxa"/>
          </w:tcPr>
          <w:p w14:paraId="645ACF3D" w14:textId="77777777" w:rsidR="00E44D7E" w:rsidRPr="00CD17B0" w:rsidRDefault="00E44D7E" w:rsidP="00F02E72">
            <w:pPr>
              <w:rPr>
                <w:rFonts w:cs="Arial"/>
                <w:sz w:val="18"/>
                <w:szCs w:val="18"/>
              </w:rPr>
            </w:pPr>
            <w:r w:rsidRPr="00CD17B0">
              <w:rPr>
                <w:rFonts w:cs="Arial"/>
                <w:sz w:val="18"/>
                <w:szCs w:val="18"/>
              </w:rPr>
              <w:t>Proposed site plan</w:t>
            </w:r>
          </w:p>
          <w:p w14:paraId="0ACD3533" w14:textId="77777777" w:rsidR="00E44D7E" w:rsidRPr="00CD17B0" w:rsidRDefault="00E44D7E" w:rsidP="00F02E72">
            <w:pPr>
              <w:rPr>
                <w:rFonts w:cs="Arial"/>
                <w:sz w:val="18"/>
                <w:szCs w:val="18"/>
              </w:rPr>
            </w:pPr>
            <w:r w:rsidRPr="00CD17B0">
              <w:rPr>
                <w:rFonts w:cs="Arial"/>
                <w:sz w:val="18"/>
                <w:szCs w:val="18"/>
              </w:rPr>
              <w:t>Demolition plan</w:t>
            </w:r>
          </w:p>
          <w:p w14:paraId="7D7E976D" w14:textId="77777777" w:rsidR="00E44D7E" w:rsidRPr="00CD17B0" w:rsidRDefault="00E44D7E" w:rsidP="00F02E72">
            <w:pPr>
              <w:rPr>
                <w:rFonts w:cs="Arial"/>
                <w:sz w:val="18"/>
                <w:szCs w:val="18"/>
              </w:rPr>
            </w:pPr>
            <w:r w:rsidRPr="00CD17B0">
              <w:rPr>
                <w:rFonts w:cs="Arial"/>
                <w:sz w:val="18"/>
                <w:szCs w:val="18"/>
              </w:rPr>
              <w:t>Plant level plan</w:t>
            </w:r>
          </w:p>
          <w:p w14:paraId="7C842FBF" w14:textId="77777777" w:rsidR="00E44D7E" w:rsidRPr="00CD17B0" w:rsidRDefault="00E44D7E" w:rsidP="00F02E72">
            <w:pPr>
              <w:rPr>
                <w:rFonts w:cs="Arial"/>
                <w:sz w:val="18"/>
                <w:szCs w:val="18"/>
              </w:rPr>
            </w:pPr>
            <w:r w:rsidRPr="00CD17B0">
              <w:rPr>
                <w:rFonts w:cs="Arial"/>
                <w:sz w:val="18"/>
                <w:szCs w:val="18"/>
              </w:rPr>
              <w:t>Pool level plan</w:t>
            </w:r>
          </w:p>
          <w:p w14:paraId="7628BC07" w14:textId="77777777" w:rsidR="00E44D7E" w:rsidRPr="00CD17B0" w:rsidRDefault="00E44D7E" w:rsidP="00F02E72">
            <w:pPr>
              <w:rPr>
                <w:rFonts w:cs="Arial"/>
                <w:sz w:val="18"/>
                <w:szCs w:val="18"/>
              </w:rPr>
            </w:pPr>
            <w:r w:rsidRPr="00CD17B0">
              <w:rPr>
                <w:rFonts w:cs="Arial"/>
                <w:sz w:val="18"/>
                <w:szCs w:val="18"/>
              </w:rPr>
              <w:t>Roof level plan</w:t>
            </w:r>
          </w:p>
          <w:p w14:paraId="13C24C4F" w14:textId="77777777" w:rsidR="00E44D7E" w:rsidRPr="00CD17B0" w:rsidRDefault="00E44D7E" w:rsidP="00F02E72">
            <w:pPr>
              <w:rPr>
                <w:rFonts w:cs="Arial"/>
                <w:sz w:val="18"/>
                <w:szCs w:val="18"/>
              </w:rPr>
            </w:pPr>
            <w:r w:rsidRPr="00CD17B0">
              <w:rPr>
                <w:rFonts w:cs="Arial"/>
                <w:sz w:val="18"/>
                <w:szCs w:val="18"/>
              </w:rPr>
              <w:t>Building elevations</w:t>
            </w:r>
          </w:p>
          <w:p w14:paraId="1FF63E9B" w14:textId="77777777" w:rsidR="00E44D7E" w:rsidRPr="00CD17B0" w:rsidRDefault="00E44D7E" w:rsidP="00F02E72">
            <w:pPr>
              <w:rPr>
                <w:rFonts w:cs="Arial"/>
                <w:sz w:val="18"/>
                <w:szCs w:val="18"/>
              </w:rPr>
            </w:pPr>
            <w:r w:rsidRPr="00CD17B0">
              <w:rPr>
                <w:rFonts w:cs="Arial"/>
                <w:sz w:val="18"/>
                <w:szCs w:val="18"/>
              </w:rPr>
              <w:t>Sections</w:t>
            </w:r>
          </w:p>
        </w:tc>
        <w:tc>
          <w:tcPr>
            <w:tcW w:w="1701" w:type="dxa"/>
          </w:tcPr>
          <w:p w14:paraId="44CC73DC" w14:textId="77777777" w:rsidR="00E44D7E" w:rsidRPr="00CD17B0" w:rsidRDefault="00E44D7E" w:rsidP="00F02E72">
            <w:pPr>
              <w:rPr>
                <w:rFonts w:cs="Arial"/>
                <w:sz w:val="18"/>
                <w:szCs w:val="18"/>
              </w:rPr>
            </w:pPr>
            <w:r w:rsidRPr="00CD17B0">
              <w:rPr>
                <w:rFonts w:cs="Arial"/>
                <w:sz w:val="18"/>
                <w:szCs w:val="18"/>
              </w:rPr>
              <w:t>TKD Architects</w:t>
            </w:r>
          </w:p>
        </w:tc>
        <w:tc>
          <w:tcPr>
            <w:tcW w:w="1275" w:type="dxa"/>
          </w:tcPr>
          <w:p w14:paraId="7285978F" w14:textId="77777777" w:rsidR="00E44D7E" w:rsidRPr="00CD17B0" w:rsidRDefault="00E44D7E" w:rsidP="00F02E72">
            <w:pPr>
              <w:rPr>
                <w:rFonts w:cs="Arial"/>
                <w:sz w:val="18"/>
                <w:szCs w:val="18"/>
              </w:rPr>
            </w:pPr>
            <w:r w:rsidRPr="00CD17B0">
              <w:rPr>
                <w:rFonts w:cs="Arial"/>
                <w:sz w:val="18"/>
                <w:szCs w:val="18"/>
              </w:rPr>
              <w:t>04/11/2024</w:t>
            </w:r>
          </w:p>
        </w:tc>
      </w:tr>
      <w:tr w:rsidR="00E44D7E" w:rsidRPr="002707FB" w14:paraId="04420F8F" w14:textId="77777777" w:rsidTr="00F02E72">
        <w:tc>
          <w:tcPr>
            <w:tcW w:w="2552" w:type="dxa"/>
          </w:tcPr>
          <w:p w14:paraId="4697D6E1" w14:textId="77777777" w:rsidR="00E44D7E" w:rsidRPr="00CD17B0" w:rsidRDefault="00E44D7E" w:rsidP="00F02E72">
            <w:pPr>
              <w:rPr>
                <w:rFonts w:cs="Arial"/>
                <w:sz w:val="18"/>
                <w:szCs w:val="18"/>
              </w:rPr>
            </w:pPr>
            <w:r w:rsidRPr="00060909">
              <w:rPr>
                <w:rFonts w:cs="Arial"/>
                <w:sz w:val="18"/>
                <w:szCs w:val="18"/>
              </w:rPr>
              <w:t>Document No. P01282 – Revision 003</w:t>
            </w:r>
          </w:p>
        </w:tc>
        <w:tc>
          <w:tcPr>
            <w:tcW w:w="2410" w:type="dxa"/>
          </w:tcPr>
          <w:p w14:paraId="4A1B4BE8" w14:textId="77777777" w:rsidR="00E44D7E" w:rsidRPr="00CD17B0" w:rsidRDefault="00E44D7E" w:rsidP="00F02E72">
            <w:pPr>
              <w:rPr>
                <w:rFonts w:cs="Arial"/>
                <w:sz w:val="18"/>
                <w:szCs w:val="18"/>
              </w:rPr>
            </w:pPr>
            <w:r w:rsidRPr="00060909">
              <w:rPr>
                <w:rFonts w:cs="Arial"/>
                <w:sz w:val="18"/>
                <w:szCs w:val="18"/>
              </w:rPr>
              <w:t>Acoustic Report</w:t>
            </w:r>
          </w:p>
        </w:tc>
        <w:tc>
          <w:tcPr>
            <w:tcW w:w="1701" w:type="dxa"/>
          </w:tcPr>
          <w:p w14:paraId="143BD8C7" w14:textId="77777777" w:rsidR="00E44D7E" w:rsidRPr="00CD17B0" w:rsidRDefault="00E44D7E" w:rsidP="00F02E72">
            <w:pPr>
              <w:rPr>
                <w:rFonts w:cs="Arial"/>
                <w:sz w:val="18"/>
                <w:szCs w:val="18"/>
              </w:rPr>
            </w:pPr>
            <w:r w:rsidRPr="00060909">
              <w:rPr>
                <w:rFonts w:cs="Arial"/>
                <w:sz w:val="18"/>
                <w:szCs w:val="18"/>
              </w:rPr>
              <w:t>Engineering Lab NSW Pty Ltd</w:t>
            </w:r>
          </w:p>
        </w:tc>
        <w:tc>
          <w:tcPr>
            <w:tcW w:w="1275" w:type="dxa"/>
          </w:tcPr>
          <w:p w14:paraId="56F8076F" w14:textId="77777777" w:rsidR="00E44D7E" w:rsidRPr="00CD17B0" w:rsidRDefault="00E44D7E" w:rsidP="00F02E72">
            <w:pPr>
              <w:rPr>
                <w:rFonts w:cs="Arial"/>
                <w:sz w:val="18"/>
                <w:szCs w:val="18"/>
              </w:rPr>
            </w:pPr>
            <w:r w:rsidRPr="00060909">
              <w:rPr>
                <w:rFonts w:cs="Arial"/>
                <w:sz w:val="18"/>
                <w:szCs w:val="18"/>
              </w:rPr>
              <w:t>03/03/2025</w:t>
            </w:r>
          </w:p>
        </w:tc>
      </w:tr>
      <w:tr w:rsidR="00E44D7E" w:rsidRPr="002707FB" w14:paraId="494A3CEC" w14:textId="77777777" w:rsidTr="00F02E72">
        <w:tc>
          <w:tcPr>
            <w:tcW w:w="2552" w:type="dxa"/>
          </w:tcPr>
          <w:p w14:paraId="755B9971" w14:textId="77777777" w:rsidR="00E44D7E" w:rsidRPr="00CD17B0" w:rsidRDefault="00E44D7E" w:rsidP="00F02E72">
            <w:pPr>
              <w:rPr>
                <w:rFonts w:cs="Arial"/>
                <w:sz w:val="18"/>
                <w:szCs w:val="18"/>
              </w:rPr>
            </w:pPr>
            <w:r w:rsidRPr="00CD17B0">
              <w:rPr>
                <w:rFonts w:cs="Arial"/>
                <w:sz w:val="18"/>
                <w:szCs w:val="18"/>
              </w:rPr>
              <w:t>--</w:t>
            </w:r>
          </w:p>
        </w:tc>
        <w:tc>
          <w:tcPr>
            <w:tcW w:w="2410" w:type="dxa"/>
          </w:tcPr>
          <w:p w14:paraId="561A829B" w14:textId="77777777" w:rsidR="00E44D7E" w:rsidRPr="00060909" w:rsidRDefault="00E44D7E" w:rsidP="00F02E72">
            <w:pPr>
              <w:rPr>
                <w:rFonts w:cs="Arial"/>
                <w:sz w:val="18"/>
                <w:szCs w:val="18"/>
              </w:rPr>
            </w:pPr>
            <w:r w:rsidRPr="00060909">
              <w:rPr>
                <w:rFonts w:cs="Arial"/>
                <w:sz w:val="18"/>
                <w:szCs w:val="18"/>
              </w:rPr>
              <w:t>Plan of Management – Water Polo Pool</w:t>
            </w:r>
          </w:p>
          <w:p w14:paraId="52114634" w14:textId="77777777" w:rsidR="00E44D7E" w:rsidRPr="00CD17B0" w:rsidRDefault="00E44D7E" w:rsidP="00F02E72">
            <w:pPr>
              <w:rPr>
                <w:rFonts w:cs="Arial"/>
                <w:sz w:val="18"/>
                <w:szCs w:val="18"/>
              </w:rPr>
            </w:pPr>
          </w:p>
        </w:tc>
        <w:tc>
          <w:tcPr>
            <w:tcW w:w="1701" w:type="dxa"/>
          </w:tcPr>
          <w:p w14:paraId="7BBF272F" w14:textId="77777777" w:rsidR="00E44D7E" w:rsidRPr="00CD17B0" w:rsidRDefault="00E44D7E" w:rsidP="00F02E72">
            <w:pPr>
              <w:rPr>
                <w:rFonts w:cs="Arial"/>
                <w:sz w:val="18"/>
                <w:szCs w:val="18"/>
              </w:rPr>
            </w:pPr>
            <w:r w:rsidRPr="00CD17B0">
              <w:rPr>
                <w:rFonts w:cs="Arial"/>
                <w:sz w:val="18"/>
                <w:szCs w:val="18"/>
              </w:rPr>
              <w:t>Urbis Ltd</w:t>
            </w:r>
          </w:p>
        </w:tc>
        <w:tc>
          <w:tcPr>
            <w:tcW w:w="1275" w:type="dxa"/>
          </w:tcPr>
          <w:p w14:paraId="6F4F1E4C" w14:textId="77777777" w:rsidR="00E44D7E" w:rsidRPr="00CD17B0" w:rsidRDefault="00E44D7E" w:rsidP="00F02E72">
            <w:pPr>
              <w:rPr>
                <w:rFonts w:cs="Arial"/>
                <w:sz w:val="18"/>
                <w:szCs w:val="18"/>
              </w:rPr>
            </w:pPr>
            <w:r w:rsidRPr="00CD17B0">
              <w:rPr>
                <w:rFonts w:cs="Arial"/>
                <w:sz w:val="18"/>
                <w:szCs w:val="18"/>
              </w:rPr>
              <w:t>16/08/2024</w:t>
            </w:r>
          </w:p>
        </w:tc>
      </w:tr>
      <w:tr w:rsidR="00E44D7E" w:rsidRPr="002707FB" w14:paraId="22A2EE08" w14:textId="77777777" w:rsidTr="00F02E72">
        <w:tc>
          <w:tcPr>
            <w:tcW w:w="2552" w:type="dxa"/>
          </w:tcPr>
          <w:p w14:paraId="4010188E" w14:textId="77777777" w:rsidR="00E44D7E" w:rsidRPr="00CD17B0" w:rsidRDefault="00E44D7E" w:rsidP="00F02E72">
            <w:pPr>
              <w:rPr>
                <w:rFonts w:cs="Arial"/>
                <w:sz w:val="18"/>
                <w:szCs w:val="18"/>
              </w:rPr>
            </w:pPr>
            <w:bookmarkStart w:id="5" w:name="_Hlk191564006"/>
            <w:r w:rsidRPr="00CD17B0">
              <w:rPr>
                <w:rFonts w:cs="Arial"/>
                <w:sz w:val="18"/>
                <w:szCs w:val="18"/>
              </w:rPr>
              <w:t>--</w:t>
            </w:r>
          </w:p>
        </w:tc>
        <w:tc>
          <w:tcPr>
            <w:tcW w:w="2410" w:type="dxa"/>
          </w:tcPr>
          <w:p w14:paraId="448ACBDD" w14:textId="77777777" w:rsidR="00E44D7E" w:rsidRPr="00CD17B0" w:rsidRDefault="00E44D7E" w:rsidP="00F02E72">
            <w:pPr>
              <w:rPr>
                <w:rFonts w:cs="Arial"/>
                <w:sz w:val="18"/>
                <w:szCs w:val="18"/>
              </w:rPr>
            </w:pPr>
            <w:r w:rsidRPr="00CD17B0">
              <w:rPr>
                <w:rFonts w:cs="Arial"/>
                <w:sz w:val="18"/>
                <w:szCs w:val="18"/>
              </w:rPr>
              <w:t>Arboricultural Impact Assessment Report</w:t>
            </w:r>
          </w:p>
        </w:tc>
        <w:tc>
          <w:tcPr>
            <w:tcW w:w="1701" w:type="dxa"/>
          </w:tcPr>
          <w:p w14:paraId="1BBBB3AE" w14:textId="77777777" w:rsidR="00E44D7E" w:rsidRPr="00CD17B0" w:rsidRDefault="00E44D7E" w:rsidP="00F02E72">
            <w:pPr>
              <w:rPr>
                <w:rFonts w:cs="Arial"/>
                <w:sz w:val="18"/>
                <w:szCs w:val="18"/>
              </w:rPr>
            </w:pPr>
            <w:r w:rsidRPr="00CD17B0">
              <w:rPr>
                <w:rFonts w:cs="Arial"/>
                <w:sz w:val="18"/>
                <w:szCs w:val="18"/>
              </w:rPr>
              <w:t>Temporal Tree Management</w:t>
            </w:r>
          </w:p>
        </w:tc>
        <w:tc>
          <w:tcPr>
            <w:tcW w:w="1275" w:type="dxa"/>
          </w:tcPr>
          <w:p w14:paraId="0AE8DE40" w14:textId="77777777" w:rsidR="00E44D7E" w:rsidRPr="00CD17B0" w:rsidRDefault="00E44D7E" w:rsidP="00F02E72">
            <w:pPr>
              <w:rPr>
                <w:rFonts w:cs="Arial"/>
                <w:sz w:val="18"/>
                <w:szCs w:val="18"/>
              </w:rPr>
            </w:pPr>
            <w:r w:rsidRPr="00CD17B0">
              <w:rPr>
                <w:rFonts w:cs="Arial"/>
                <w:sz w:val="18"/>
                <w:szCs w:val="18"/>
              </w:rPr>
              <w:t>31/10/2024</w:t>
            </w:r>
          </w:p>
        </w:tc>
      </w:tr>
      <w:bookmarkEnd w:id="5"/>
      <w:tr w:rsidR="00E44D7E" w:rsidRPr="002707FB" w14:paraId="6B0D84CB" w14:textId="77777777" w:rsidTr="00F02E72">
        <w:tc>
          <w:tcPr>
            <w:tcW w:w="2552" w:type="dxa"/>
          </w:tcPr>
          <w:p w14:paraId="5F9265E5" w14:textId="77777777" w:rsidR="00E44D7E" w:rsidRPr="00CD17B0" w:rsidRDefault="00E44D7E" w:rsidP="00F02E72">
            <w:pPr>
              <w:rPr>
                <w:rFonts w:cs="Arial"/>
                <w:sz w:val="18"/>
                <w:szCs w:val="18"/>
              </w:rPr>
            </w:pPr>
            <w:r w:rsidRPr="00CD17B0">
              <w:rPr>
                <w:rFonts w:cs="Arial"/>
                <w:sz w:val="18"/>
                <w:szCs w:val="18"/>
              </w:rPr>
              <w:t>TKD AR DA 7000 Rev 2</w:t>
            </w:r>
          </w:p>
        </w:tc>
        <w:tc>
          <w:tcPr>
            <w:tcW w:w="2410" w:type="dxa"/>
          </w:tcPr>
          <w:p w14:paraId="0E5BFCDA" w14:textId="77777777" w:rsidR="00E44D7E" w:rsidRPr="00CD17B0" w:rsidRDefault="00E44D7E" w:rsidP="00F02E72">
            <w:pPr>
              <w:rPr>
                <w:rFonts w:cs="Arial"/>
                <w:sz w:val="18"/>
                <w:szCs w:val="18"/>
              </w:rPr>
            </w:pPr>
            <w:r w:rsidRPr="00CD17B0">
              <w:rPr>
                <w:rFonts w:cs="Arial"/>
                <w:sz w:val="18"/>
                <w:szCs w:val="18"/>
              </w:rPr>
              <w:t xml:space="preserve">Materials selections </w:t>
            </w:r>
          </w:p>
          <w:p w14:paraId="79FFF7EE" w14:textId="77777777" w:rsidR="00E44D7E" w:rsidRPr="00CD17B0" w:rsidRDefault="00E44D7E" w:rsidP="00F02E72">
            <w:pPr>
              <w:rPr>
                <w:rFonts w:cs="Arial"/>
                <w:sz w:val="18"/>
                <w:szCs w:val="18"/>
              </w:rPr>
            </w:pPr>
          </w:p>
        </w:tc>
        <w:tc>
          <w:tcPr>
            <w:tcW w:w="1701" w:type="dxa"/>
          </w:tcPr>
          <w:p w14:paraId="6BD76343" w14:textId="77777777" w:rsidR="00E44D7E" w:rsidRPr="00CD17B0" w:rsidRDefault="00E44D7E" w:rsidP="00F02E72">
            <w:pPr>
              <w:rPr>
                <w:rFonts w:cs="Arial"/>
                <w:sz w:val="18"/>
                <w:szCs w:val="18"/>
              </w:rPr>
            </w:pPr>
            <w:r w:rsidRPr="00CD17B0">
              <w:rPr>
                <w:rFonts w:cs="Arial"/>
                <w:sz w:val="18"/>
                <w:szCs w:val="18"/>
              </w:rPr>
              <w:t>TKD Architects</w:t>
            </w:r>
          </w:p>
        </w:tc>
        <w:tc>
          <w:tcPr>
            <w:tcW w:w="1275" w:type="dxa"/>
          </w:tcPr>
          <w:p w14:paraId="410800A5" w14:textId="77777777" w:rsidR="00E44D7E" w:rsidRPr="00CD17B0" w:rsidRDefault="00E44D7E" w:rsidP="00F02E72">
            <w:pPr>
              <w:rPr>
                <w:rFonts w:cs="Arial"/>
                <w:sz w:val="18"/>
                <w:szCs w:val="18"/>
              </w:rPr>
            </w:pPr>
            <w:r w:rsidRPr="00CD17B0">
              <w:rPr>
                <w:rFonts w:cs="Arial"/>
                <w:sz w:val="18"/>
                <w:szCs w:val="18"/>
              </w:rPr>
              <w:t>04/11/2024</w:t>
            </w:r>
          </w:p>
        </w:tc>
      </w:tr>
      <w:tr w:rsidR="00E44D7E" w:rsidRPr="002707FB" w14:paraId="3E2B1EE7" w14:textId="77777777" w:rsidTr="00F02E72">
        <w:tc>
          <w:tcPr>
            <w:tcW w:w="2552" w:type="dxa"/>
          </w:tcPr>
          <w:p w14:paraId="00AC4B33" w14:textId="77777777" w:rsidR="00E44D7E" w:rsidRPr="00060909" w:rsidRDefault="00E44D7E" w:rsidP="00F02E72">
            <w:pPr>
              <w:rPr>
                <w:rFonts w:cs="Arial"/>
                <w:sz w:val="18"/>
                <w:szCs w:val="18"/>
              </w:rPr>
            </w:pPr>
            <w:r w:rsidRPr="00060909">
              <w:rPr>
                <w:rFonts w:cs="Arial"/>
                <w:sz w:val="18"/>
                <w:szCs w:val="18"/>
              </w:rPr>
              <w:t xml:space="preserve">241269 </w:t>
            </w:r>
          </w:p>
          <w:p w14:paraId="6CCD82EB" w14:textId="77777777" w:rsidR="00E44D7E" w:rsidRPr="00060909" w:rsidRDefault="00E44D7E" w:rsidP="00F02E72">
            <w:pPr>
              <w:rPr>
                <w:rFonts w:cs="Arial"/>
                <w:sz w:val="18"/>
                <w:szCs w:val="18"/>
              </w:rPr>
            </w:pPr>
            <w:r w:rsidRPr="00060909">
              <w:rPr>
                <w:rFonts w:cs="Arial"/>
                <w:sz w:val="18"/>
                <w:szCs w:val="18"/>
              </w:rPr>
              <w:t>TTW-00-DR-CI-00001 Rev B</w:t>
            </w:r>
          </w:p>
          <w:p w14:paraId="232475B3" w14:textId="77777777" w:rsidR="00E44D7E" w:rsidRPr="00060909" w:rsidRDefault="00E44D7E" w:rsidP="00F02E72">
            <w:pPr>
              <w:rPr>
                <w:rFonts w:cs="Arial"/>
                <w:sz w:val="18"/>
                <w:szCs w:val="18"/>
              </w:rPr>
            </w:pPr>
            <w:r w:rsidRPr="00060909">
              <w:rPr>
                <w:rFonts w:cs="Arial"/>
                <w:sz w:val="18"/>
                <w:szCs w:val="18"/>
              </w:rPr>
              <w:t>TTW-00-DR-CI-00002 Rev B</w:t>
            </w:r>
          </w:p>
          <w:p w14:paraId="48C40A80" w14:textId="77777777" w:rsidR="00E44D7E" w:rsidRPr="00060909" w:rsidRDefault="00E44D7E" w:rsidP="00F02E72">
            <w:pPr>
              <w:rPr>
                <w:rFonts w:cs="Arial"/>
                <w:sz w:val="18"/>
                <w:szCs w:val="18"/>
              </w:rPr>
            </w:pPr>
            <w:r w:rsidRPr="00060909">
              <w:rPr>
                <w:rFonts w:cs="Arial"/>
                <w:sz w:val="18"/>
                <w:szCs w:val="18"/>
              </w:rPr>
              <w:t>TTW-00-DR-CI-00003 Rev B</w:t>
            </w:r>
          </w:p>
          <w:p w14:paraId="23D3AC5D" w14:textId="77777777" w:rsidR="00E44D7E" w:rsidRPr="00060909" w:rsidRDefault="00E44D7E" w:rsidP="00F02E72">
            <w:pPr>
              <w:rPr>
                <w:rFonts w:cs="Arial"/>
                <w:sz w:val="18"/>
                <w:szCs w:val="18"/>
              </w:rPr>
            </w:pPr>
            <w:r w:rsidRPr="00060909">
              <w:rPr>
                <w:rFonts w:cs="Arial"/>
                <w:sz w:val="18"/>
                <w:szCs w:val="18"/>
              </w:rPr>
              <w:t>TTW-00-DR-CI-03001 Rev B</w:t>
            </w:r>
          </w:p>
          <w:p w14:paraId="0A8839CA" w14:textId="77777777" w:rsidR="00E44D7E" w:rsidRPr="00060909" w:rsidRDefault="00E44D7E" w:rsidP="00F02E72">
            <w:pPr>
              <w:rPr>
                <w:rFonts w:cs="Arial"/>
                <w:sz w:val="18"/>
                <w:szCs w:val="18"/>
              </w:rPr>
            </w:pPr>
            <w:r w:rsidRPr="00060909">
              <w:rPr>
                <w:rFonts w:cs="Arial"/>
                <w:sz w:val="18"/>
                <w:szCs w:val="18"/>
              </w:rPr>
              <w:t>TTW-00-DR-CI-03011 Rev B</w:t>
            </w:r>
          </w:p>
          <w:p w14:paraId="271DB13B" w14:textId="77777777" w:rsidR="00E44D7E" w:rsidRPr="00060909" w:rsidRDefault="00E44D7E" w:rsidP="00F02E72">
            <w:pPr>
              <w:rPr>
                <w:rFonts w:cs="Arial"/>
                <w:sz w:val="18"/>
                <w:szCs w:val="18"/>
              </w:rPr>
            </w:pPr>
            <w:r w:rsidRPr="00060909">
              <w:rPr>
                <w:rFonts w:cs="Arial"/>
                <w:sz w:val="18"/>
                <w:szCs w:val="18"/>
              </w:rPr>
              <w:t>TTW-00-DR-CI-04001 Rev B</w:t>
            </w:r>
          </w:p>
          <w:p w14:paraId="3924FCC6" w14:textId="77777777" w:rsidR="00E44D7E" w:rsidRPr="00060909" w:rsidRDefault="00E44D7E" w:rsidP="00F02E72">
            <w:pPr>
              <w:rPr>
                <w:rFonts w:cs="Arial"/>
                <w:sz w:val="18"/>
                <w:szCs w:val="18"/>
              </w:rPr>
            </w:pPr>
            <w:r w:rsidRPr="00060909">
              <w:rPr>
                <w:rFonts w:cs="Arial"/>
                <w:sz w:val="18"/>
                <w:szCs w:val="18"/>
              </w:rPr>
              <w:t>TTW-00-DR-CI-09201 Rev B</w:t>
            </w:r>
          </w:p>
          <w:p w14:paraId="5B0217B0" w14:textId="77777777" w:rsidR="00E44D7E" w:rsidRPr="00CD17B0" w:rsidRDefault="00E44D7E" w:rsidP="00F02E72">
            <w:pPr>
              <w:rPr>
                <w:rFonts w:cs="Arial"/>
                <w:sz w:val="18"/>
                <w:szCs w:val="18"/>
              </w:rPr>
            </w:pPr>
            <w:r w:rsidRPr="00060909">
              <w:rPr>
                <w:rFonts w:cs="Arial"/>
                <w:sz w:val="18"/>
                <w:szCs w:val="18"/>
              </w:rPr>
              <w:t>TTW-00-DR-CI-09211 Rev B</w:t>
            </w:r>
          </w:p>
        </w:tc>
        <w:tc>
          <w:tcPr>
            <w:tcW w:w="2410" w:type="dxa"/>
          </w:tcPr>
          <w:p w14:paraId="7A539A05" w14:textId="77777777" w:rsidR="00E44D7E" w:rsidRPr="00CD17B0" w:rsidRDefault="00E44D7E" w:rsidP="00F02E72">
            <w:pPr>
              <w:rPr>
                <w:rFonts w:cs="Arial"/>
                <w:sz w:val="18"/>
                <w:szCs w:val="18"/>
              </w:rPr>
            </w:pPr>
            <w:r w:rsidRPr="00060909">
              <w:rPr>
                <w:rFonts w:cs="Arial"/>
                <w:sz w:val="18"/>
                <w:szCs w:val="18"/>
              </w:rPr>
              <w:t>Stormwater Management Plan</w:t>
            </w:r>
          </w:p>
        </w:tc>
        <w:tc>
          <w:tcPr>
            <w:tcW w:w="1701" w:type="dxa"/>
          </w:tcPr>
          <w:p w14:paraId="74489EE9" w14:textId="77777777" w:rsidR="00E44D7E" w:rsidRPr="00CD17B0" w:rsidRDefault="00E44D7E" w:rsidP="00F02E72">
            <w:pPr>
              <w:rPr>
                <w:rFonts w:cs="Arial"/>
                <w:sz w:val="18"/>
                <w:szCs w:val="18"/>
              </w:rPr>
            </w:pPr>
            <w:r w:rsidRPr="00060909">
              <w:rPr>
                <w:rFonts w:cs="Arial"/>
                <w:sz w:val="18"/>
                <w:szCs w:val="18"/>
              </w:rPr>
              <w:t>TTW</w:t>
            </w:r>
          </w:p>
        </w:tc>
        <w:tc>
          <w:tcPr>
            <w:tcW w:w="1275" w:type="dxa"/>
          </w:tcPr>
          <w:p w14:paraId="21053C78" w14:textId="77777777" w:rsidR="00E44D7E" w:rsidRPr="00060909" w:rsidRDefault="00E44D7E" w:rsidP="00F02E72">
            <w:pPr>
              <w:rPr>
                <w:rFonts w:cs="Arial"/>
                <w:sz w:val="18"/>
                <w:szCs w:val="18"/>
                <w:highlight w:val="yellow"/>
              </w:rPr>
            </w:pPr>
          </w:p>
          <w:p w14:paraId="60ED89C1" w14:textId="77777777" w:rsidR="00E44D7E" w:rsidRPr="00060909" w:rsidRDefault="00E44D7E" w:rsidP="00F02E72">
            <w:pPr>
              <w:rPr>
                <w:rFonts w:cs="Arial"/>
                <w:sz w:val="18"/>
                <w:szCs w:val="18"/>
              </w:rPr>
            </w:pPr>
            <w:r w:rsidRPr="00060909">
              <w:rPr>
                <w:rFonts w:cs="Arial"/>
                <w:sz w:val="18"/>
                <w:szCs w:val="18"/>
              </w:rPr>
              <w:t>23/08/2024</w:t>
            </w:r>
          </w:p>
          <w:p w14:paraId="13CA99DE" w14:textId="77777777" w:rsidR="00E44D7E" w:rsidRPr="00060909" w:rsidRDefault="00E44D7E" w:rsidP="00F02E72">
            <w:pPr>
              <w:rPr>
                <w:rFonts w:cs="Arial"/>
                <w:sz w:val="18"/>
                <w:szCs w:val="18"/>
              </w:rPr>
            </w:pPr>
            <w:r w:rsidRPr="00060909">
              <w:rPr>
                <w:rFonts w:cs="Arial"/>
                <w:sz w:val="18"/>
                <w:szCs w:val="18"/>
              </w:rPr>
              <w:t>23/08/2024</w:t>
            </w:r>
          </w:p>
          <w:p w14:paraId="5E7D8A93" w14:textId="77777777" w:rsidR="00E44D7E" w:rsidRPr="00060909" w:rsidRDefault="00E44D7E" w:rsidP="00F02E72">
            <w:pPr>
              <w:rPr>
                <w:rFonts w:cs="Arial"/>
                <w:sz w:val="18"/>
                <w:szCs w:val="18"/>
              </w:rPr>
            </w:pPr>
            <w:r w:rsidRPr="00060909">
              <w:rPr>
                <w:rFonts w:cs="Arial"/>
                <w:sz w:val="18"/>
                <w:szCs w:val="18"/>
              </w:rPr>
              <w:t>23/08/2024</w:t>
            </w:r>
          </w:p>
          <w:p w14:paraId="113A1AB2" w14:textId="77777777" w:rsidR="00E44D7E" w:rsidRPr="00060909" w:rsidRDefault="00E44D7E" w:rsidP="00F02E72">
            <w:pPr>
              <w:rPr>
                <w:rFonts w:cs="Arial"/>
                <w:sz w:val="18"/>
                <w:szCs w:val="18"/>
              </w:rPr>
            </w:pPr>
            <w:r w:rsidRPr="00060909">
              <w:rPr>
                <w:rFonts w:cs="Arial"/>
                <w:sz w:val="18"/>
                <w:szCs w:val="18"/>
              </w:rPr>
              <w:t>23/08/2024</w:t>
            </w:r>
          </w:p>
          <w:p w14:paraId="7D1EEAB6" w14:textId="77777777" w:rsidR="00E44D7E" w:rsidRPr="00060909" w:rsidRDefault="00E44D7E" w:rsidP="00F02E72">
            <w:pPr>
              <w:rPr>
                <w:rFonts w:cs="Arial"/>
                <w:sz w:val="18"/>
                <w:szCs w:val="18"/>
              </w:rPr>
            </w:pPr>
            <w:r w:rsidRPr="00060909">
              <w:rPr>
                <w:rFonts w:cs="Arial"/>
                <w:sz w:val="18"/>
                <w:szCs w:val="18"/>
              </w:rPr>
              <w:t>23/08/2024</w:t>
            </w:r>
          </w:p>
          <w:p w14:paraId="261F5655" w14:textId="77777777" w:rsidR="00E44D7E" w:rsidRPr="00060909" w:rsidRDefault="00E44D7E" w:rsidP="00F02E72">
            <w:pPr>
              <w:rPr>
                <w:rFonts w:cs="Arial"/>
                <w:sz w:val="18"/>
                <w:szCs w:val="18"/>
              </w:rPr>
            </w:pPr>
            <w:r w:rsidRPr="00060909">
              <w:rPr>
                <w:rFonts w:cs="Arial"/>
                <w:sz w:val="18"/>
                <w:szCs w:val="18"/>
              </w:rPr>
              <w:t>23/08/2024</w:t>
            </w:r>
          </w:p>
          <w:p w14:paraId="1B3FCB6E" w14:textId="77777777" w:rsidR="00E44D7E" w:rsidRPr="00060909" w:rsidRDefault="00E44D7E" w:rsidP="00F02E72">
            <w:pPr>
              <w:rPr>
                <w:rFonts w:cs="Arial"/>
                <w:sz w:val="18"/>
                <w:szCs w:val="18"/>
              </w:rPr>
            </w:pPr>
            <w:r w:rsidRPr="00060909">
              <w:rPr>
                <w:rFonts w:cs="Arial"/>
                <w:sz w:val="18"/>
                <w:szCs w:val="18"/>
              </w:rPr>
              <w:t>23/08/2024</w:t>
            </w:r>
          </w:p>
          <w:p w14:paraId="796BF88C" w14:textId="77777777" w:rsidR="00E44D7E" w:rsidRPr="00CD17B0" w:rsidRDefault="00E44D7E" w:rsidP="00F02E72">
            <w:pPr>
              <w:rPr>
                <w:rFonts w:cs="Arial"/>
                <w:sz w:val="18"/>
                <w:szCs w:val="18"/>
              </w:rPr>
            </w:pPr>
            <w:r w:rsidRPr="00060909">
              <w:rPr>
                <w:rFonts w:cs="Arial"/>
                <w:sz w:val="18"/>
                <w:szCs w:val="18"/>
              </w:rPr>
              <w:t>23/08/2024</w:t>
            </w:r>
          </w:p>
        </w:tc>
      </w:tr>
      <w:tr w:rsidR="00E44D7E" w:rsidRPr="002707FB" w14:paraId="47DA7D67" w14:textId="77777777" w:rsidTr="00F02E72">
        <w:tc>
          <w:tcPr>
            <w:tcW w:w="2552" w:type="dxa"/>
          </w:tcPr>
          <w:p w14:paraId="174D4A21" w14:textId="77777777" w:rsidR="00E44D7E" w:rsidRPr="00CD17B0" w:rsidRDefault="00E44D7E" w:rsidP="00F02E72">
            <w:pPr>
              <w:rPr>
                <w:rFonts w:cs="Arial"/>
                <w:sz w:val="18"/>
                <w:szCs w:val="18"/>
              </w:rPr>
            </w:pPr>
            <w:r w:rsidRPr="00060909">
              <w:rPr>
                <w:rFonts w:cs="Arial"/>
                <w:sz w:val="18"/>
                <w:szCs w:val="18"/>
              </w:rPr>
              <w:t>GS9279-1A</w:t>
            </w:r>
          </w:p>
        </w:tc>
        <w:tc>
          <w:tcPr>
            <w:tcW w:w="2410" w:type="dxa"/>
          </w:tcPr>
          <w:p w14:paraId="0B218F09" w14:textId="77777777" w:rsidR="00E44D7E" w:rsidRPr="00CD17B0" w:rsidRDefault="00E44D7E" w:rsidP="00F02E72">
            <w:pPr>
              <w:rPr>
                <w:rFonts w:cs="Arial"/>
                <w:sz w:val="18"/>
                <w:szCs w:val="18"/>
              </w:rPr>
            </w:pPr>
            <w:r w:rsidRPr="00060909">
              <w:rPr>
                <w:rFonts w:cs="Arial"/>
                <w:sz w:val="18"/>
                <w:szCs w:val="18"/>
              </w:rPr>
              <w:t>Geotechnical Report</w:t>
            </w:r>
          </w:p>
        </w:tc>
        <w:tc>
          <w:tcPr>
            <w:tcW w:w="1701" w:type="dxa"/>
          </w:tcPr>
          <w:p w14:paraId="217904D8" w14:textId="77777777" w:rsidR="00E44D7E" w:rsidRPr="00CD17B0" w:rsidRDefault="00E44D7E" w:rsidP="00F02E72">
            <w:pPr>
              <w:rPr>
                <w:rFonts w:cs="Arial"/>
                <w:sz w:val="18"/>
                <w:szCs w:val="18"/>
              </w:rPr>
            </w:pPr>
            <w:r w:rsidRPr="00060909">
              <w:rPr>
                <w:rFonts w:cs="Arial"/>
                <w:sz w:val="18"/>
                <w:szCs w:val="18"/>
              </w:rPr>
              <w:t>Aargus</w:t>
            </w:r>
          </w:p>
        </w:tc>
        <w:tc>
          <w:tcPr>
            <w:tcW w:w="1275" w:type="dxa"/>
          </w:tcPr>
          <w:p w14:paraId="3ABB8B44" w14:textId="77777777" w:rsidR="00E44D7E" w:rsidRPr="00CD17B0" w:rsidRDefault="00E44D7E" w:rsidP="00F02E72">
            <w:pPr>
              <w:rPr>
                <w:rFonts w:cs="Arial"/>
                <w:sz w:val="18"/>
                <w:szCs w:val="18"/>
              </w:rPr>
            </w:pPr>
            <w:r w:rsidRPr="00060909">
              <w:rPr>
                <w:rFonts w:cs="Arial"/>
                <w:sz w:val="18"/>
                <w:szCs w:val="18"/>
              </w:rPr>
              <w:t>24/06/2024</w:t>
            </w:r>
          </w:p>
        </w:tc>
      </w:tr>
      <w:tr w:rsidR="00E44D7E" w:rsidRPr="002707FB" w14:paraId="567307D8" w14:textId="77777777" w:rsidTr="00F02E72">
        <w:tc>
          <w:tcPr>
            <w:tcW w:w="2552" w:type="dxa"/>
          </w:tcPr>
          <w:p w14:paraId="2409C01F" w14:textId="77777777" w:rsidR="00E44D7E" w:rsidRPr="00CD17B0" w:rsidRDefault="00E44D7E" w:rsidP="00F02E72">
            <w:pPr>
              <w:rPr>
                <w:rFonts w:cs="Arial"/>
                <w:sz w:val="18"/>
                <w:szCs w:val="18"/>
              </w:rPr>
            </w:pPr>
            <w:r w:rsidRPr="00060909">
              <w:rPr>
                <w:rFonts w:cs="Arial"/>
                <w:sz w:val="18"/>
                <w:szCs w:val="18"/>
              </w:rPr>
              <w:t>ST242620-00-ST-RP01 Rev 2</w:t>
            </w:r>
          </w:p>
        </w:tc>
        <w:tc>
          <w:tcPr>
            <w:tcW w:w="2410" w:type="dxa"/>
          </w:tcPr>
          <w:p w14:paraId="251C27BA" w14:textId="77777777" w:rsidR="00E44D7E" w:rsidRPr="00CD17B0" w:rsidRDefault="00E44D7E" w:rsidP="00F02E72">
            <w:pPr>
              <w:rPr>
                <w:rFonts w:cs="Arial"/>
                <w:sz w:val="18"/>
                <w:szCs w:val="18"/>
              </w:rPr>
            </w:pPr>
            <w:r w:rsidRPr="00060909">
              <w:rPr>
                <w:rFonts w:cs="Arial"/>
                <w:sz w:val="18"/>
                <w:szCs w:val="18"/>
              </w:rPr>
              <w:t>Construction Methodology Report</w:t>
            </w:r>
          </w:p>
        </w:tc>
        <w:tc>
          <w:tcPr>
            <w:tcW w:w="1701" w:type="dxa"/>
          </w:tcPr>
          <w:p w14:paraId="442CC278" w14:textId="77777777" w:rsidR="00E44D7E" w:rsidRPr="00CD17B0" w:rsidRDefault="00E44D7E" w:rsidP="00F02E72">
            <w:pPr>
              <w:rPr>
                <w:rFonts w:cs="Arial"/>
                <w:sz w:val="18"/>
                <w:szCs w:val="18"/>
              </w:rPr>
            </w:pPr>
            <w:r w:rsidRPr="00060909">
              <w:rPr>
                <w:rFonts w:cs="Arial"/>
                <w:sz w:val="18"/>
                <w:szCs w:val="18"/>
              </w:rPr>
              <w:t>Northrop</w:t>
            </w:r>
          </w:p>
        </w:tc>
        <w:tc>
          <w:tcPr>
            <w:tcW w:w="1275" w:type="dxa"/>
          </w:tcPr>
          <w:p w14:paraId="042D3C68" w14:textId="77777777" w:rsidR="00E44D7E" w:rsidRPr="00CD17B0" w:rsidRDefault="00E44D7E" w:rsidP="00F02E72">
            <w:pPr>
              <w:rPr>
                <w:rFonts w:cs="Arial"/>
                <w:sz w:val="18"/>
                <w:szCs w:val="18"/>
              </w:rPr>
            </w:pPr>
            <w:r w:rsidRPr="00060909">
              <w:rPr>
                <w:rFonts w:cs="Arial"/>
                <w:sz w:val="18"/>
                <w:szCs w:val="18"/>
              </w:rPr>
              <w:t>29/10/2024</w:t>
            </w:r>
          </w:p>
        </w:tc>
      </w:tr>
      <w:tr w:rsidR="00E44D7E" w:rsidRPr="002707FB" w14:paraId="7EDE52DA" w14:textId="77777777" w:rsidTr="00F02E72">
        <w:tc>
          <w:tcPr>
            <w:tcW w:w="2552" w:type="dxa"/>
          </w:tcPr>
          <w:p w14:paraId="1600CDCD" w14:textId="77777777" w:rsidR="00E44D7E" w:rsidRPr="00CD17B0" w:rsidRDefault="00E44D7E" w:rsidP="00F02E72">
            <w:pPr>
              <w:rPr>
                <w:rFonts w:cs="Arial"/>
                <w:sz w:val="18"/>
                <w:szCs w:val="18"/>
              </w:rPr>
            </w:pPr>
            <w:r w:rsidRPr="00CD17B0">
              <w:rPr>
                <w:rFonts w:cs="Arial"/>
                <w:sz w:val="18"/>
                <w:szCs w:val="18"/>
              </w:rPr>
              <w:t>610.031886.00001 Rev 2</w:t>
            </w:r>
          </w:p>
        </w:tc>
        <w:tc>
          <w:tcPr>
            <w:tcW w:w="2410" w:type="dxa"/>
          </w:tcPr>
          <w:p w14:paraId="37E3ED44" w14:textId="77777777" w:rsidR="00E44D7E" w:rsidRPr="00CD17B0" w:rsidRDefault="00E44D7E" w:rsidP="00F02E72">
            <w:pPr>
              <w:rPr>
                <w:rFonts w:cs="Arial"/>
                <w:sz w:val="18"/>
                <w:szCs w:val="18"/>
              </w:rPr>
            </w:pPr>
            <w:r w:rsidRPr="00CD17B0">
              <w:rPr>
                <w:rFonts w:cs="Arial"/>
                <w:sz w:val="18"/>
                <w:szCs w:val="18"/>
              </w:rPr>
              <w:t>Site Waste Management Plan</w:t>
            </w:r>
          </w:p>
        </w:tc>
        <w:tc>
          <w:tcPr>
            <w:tcW w:w="1701" w:type="dxa"/>
          </w:tcPr>
          <w:p w14:paraId="3E122198" w14:textId="77777777" w:rsidR="00E44D7E" w:rsidRPr="00CD17B0" w:rsidRDefault="00E44D7E" w:rsidP="00F02E72">
            <w:pPr>
              <w:rPr>
                <w:rFonts w:cs="Arial"/>
                <w:sz w:val="18"/>
                <w:szCs w:val="18"/>
              </w:rPr>
            </w:pPr>
            <w:r w:rsidRPr="00CD17B0">
              <w:rPr>
                <w:rFonts w:cs="Arial"/>
                <w:sz w:val="18"/>
                <w:szCs w:val="18"/>
              </w:rPr>
              <w:t>SLR Consulting Australia</w:t>
            </w:r>
          </w:p>
        </w:tc>
        <w:tc>
          <w:tcPr>
            <w:tcW w:w="1275" w:type="dxa"/>
          </w:tcPr>
          <w:p w14:paraId="589FA087" w14:textId="77777777" w:rsidR="00E44D7E" w:rsidRPr="00CD17B0" w:rsidRDefault="00E44D7E" w:rsidP="00F02E72">
            <w:pPr>
              <w:rPr>
                <w:rFonts w:cs="Arial"/>
                <w:sz w:val="18"/>
                <w:szCs w:val="18"/>
              </w:rPr>
            </w:pPr>
            <w:r w:rsidRPr="00CD17B0">
              <w:rPr>
                <w:rFonts w:cs="Arial"/>
                <w:sz w:val="18"/>
                <w:szCs w:val="18"/>
              </w:rPr>
              <w:t>14/08/2024</w:t>
            </w:r>
          </w:p>
        </w:tc>
      </w:tr>
    </w:tbl>
    <w:p w14:paraId="321D600B" w14:textId="77777777" w:rsidR="00E44D7E" w:rsidRDefault="00E44D7E" w:rsidP="00E44D7E">
      <w:pPr>
        <w:ind w:left="1134" w:hanging="567"/>
        <w:rPr>
          <w:rFonts w:cs="Arial"/>
          <w:b/>
          <w:sz w:val="20"/>
        </w:rPr>
      </w:pPr>
    </w:p>
    <w:p w14:paraId="2BFA60BC" w14:textId="77777777" w:rsidR="00E44D7E" w:rsidRPr="00562F4E" w:rsidRDefault="00E44D7E" w:rsidP="00E44D7E">
      <w:pPr>
        <w:ind w:left="1134" w:hanging="567"/>
        <w:rPr>
          <w:rFonts w:cs="Arial"/>
          <w:b/>
          <w:sz w:val="20"/>
        </w:rPr>
      </w:pPr>
      <w:r w:rsidRPr="00562F4E">
        <w:rPr>
          <w:rFonts w:cs="Arial"/>
          <w:b/>
          <w:sz w:val="20"/>
        </w:rPr>
        <w:t>Notes:</w:t>
      </w:r>
    </w:p>
    <w:p w14:paraId="3F5DE4DD" w14:textId="77777777" w:rsidR="00E44D7E" w:rsidRPr="00485794" w:rsidRDefault="00E44D7E" w:rsidP="002D4036">
      <w:pPr>
        <w:pStyle w:val="ListParagraph"/>
        <w:numPr>
          <w:ilvl w:val="0"/>
          <w:numId w:val="11"/>
        </w:numPr>
        <w:ind w:left="1134" w:hanging="567"/>
        <w:rPr>
          <w:sz w:val="20"/>
        </w:rPr>
      </w:pPr>
      <w:r w:rsidRPr="00485794">
        <w:rPr>
          <w:sz w:val="20"/>
        </w:rPr>
        <w:t>Warning to Principal Certifier – You must always insist on sighting the original Council stamped approved plans.  You must not rely solely upon the plan reference numbers in this condition.  Should the Applicant not be able to provide you with the original copy Council will provide you with access to its files so you may review our original copy of the approved plans.</w:t>
      </w:r>
    </w:p>
    <w:p w14:paraId="1021C097" w14:textId="77777777" w:rsidR="00E44D7E" w:rsidRPr="00485794" w:rsidRDefault="00E44D7E" w:rsidP="002D4036">
      <w:pPr>
        <w:pStyle w:val="ListParagraph"/>
        <w:numPr>
          <w:ilvl w:val="0"/>
          <w:numId w:val="11"/>
        </w:numPr>
        <w:ind w:left="1134" w:hanging="567"/>
        <w:rPr>
          <w:sz w:val="20"/>
        </w:rPr>
      </w:pPr>
      <w:r w:rsidRPr="00485794">
        <w:rPr>
          <w:sz w:val="20"/>
        </w:rPr>
        <w:t xml:space="preserve">These plans and supporting documentation may be subject to conditions imposed under section 4.17(1)(g) of the Act modifying or amending the development. </w:t>
      </w:r>
    </w:p>
    <w:p w14:paraId="79E60D36" w14:textId="77777777" w:rsidR="00E44D7E" w:rsidRDefault="00E44D7E" w:rsidP="00E44D7E">
      <w:pPr>
        <w:rPr>
          <w:rFonts w:cs="Arial"/>
          <w:sz w:val="20"/>
        </w:rPr>
      </w:pPr>
    </w:p>
    <w:p w14:paraId="0995BED7" w14:textId="77777777" w:rsidR="00E44D7E" w:rsidRDefault="00E44D7E" w:rsidP="00E44D7E">
      <w:pPr>
        <w:ind w:left="567"/>
        <w:rPr>
          <w:rFonts w:cs="Arial"/>
          <w:szCs w:val="22"/>
        </w:rPr>
      </w:pPr>
      <w:r w:rsidRPr="00344B17">
        <w:rPr>
          <w:rFonts w:cs="Arial"/>
          <w:b/>
          <w:szCs w:val="22"/>
        </w:rPr>
        <w:t>Condition Reason:</w:t>
      </w:r>
      <w:r>
        <w:rPr>
          <w:rFonts w:cs="Arial"/>
          <w:szCs w:val="22"/>
        </w:rPr>
        <w:t xml:space="preserve"> </w:t>
      </w:r>
      <w:r w:rsidRPr="007362B2">
        <w:rPr>
          <w:rFonts w:cs="Arial"/>
          <w:szCs w:val="22"/>
        </w:rPr>
        <w:t>To ensure all parties are aware of the approved plans and supporting documentation that applies to the development</w:t>
      </w:r>
      <w:r>
        <w:rPr>
          <w:rFonts w:cs="Arial"/>
          <w:szCs w:val="22"/>
        </w:rPr>
        <w:t>.</w:t>
      </w:r>
    </w:p>
    <w:p w14:paraId="50C6F913" w14:textId="77777777" w:rsidR="00E44D7E" w:rsidRDefault="00E44D7E" w:rsidP="00E44D7E">
      <w:pPr>
        <w:ind w:left="567"/>
      </w:pPr>
    </w:p>
    <w:p w14:paraId="7C4E25DD" w14:textId="77777777" w:rsidR="00E44D7E" w:rsidRDefault="00E44D7E" w:rsidP="00E44D7E">
      <w:pPr>
        <w:pStyle w:val="ConditionHeading2"/>
      </w:pPr>
      <w:bookmarkStart w:id="6" w:name="_Toc183003675"/>
      <w:r w:rsidRPr="00513C1B">
        <w:t>Ancillary Aspects of Development (section 4.17(2) of the Act)</w:t>
      </w:r>
      <w:bookmarkEnd w:id="6"/>
    </w:p>
    <w:p w14:paraId="5D0F98ED" w14:textId="77777777" w:rsidR="00E44D7E" w:rsidRDefault="00E44D7E" w:rsidP="00E44D7E"/>
    <w:p w14:paraId="3A6AAFDD" w14:textId="77777777" w:rsidR="00E44D7E" w:rsidRPr="00513C1B" w:rsidRDefault="00E44D7E" w:rsidP="00E44D7E">
      <w:pPr>
        <w:ind w:left="567"/>
        <w:rPr>
          <w:rFonts w:cs="Arial"/>
          <w:szCs w:val="22"/>
        </w:rPr>
      </w:pPr>
      <w:r w:rsidRPr="00513C1B">
        <w:rPr>
          <w:rFonts w:cs="Arial"/>
          <w:szCs w:val="22"/>
        </w:rPr>
        <w:t xml:space="preserve">The Owner must procure the repair, replacement or rebuilding of all road pavement, kerb, gutter, footway, footpaths adjoining the site or damaged </w:t>
      </w:r>
      <w:proofErr w:type="gramStart"/>
      <w:r w:rsidRPr="00513C1B">
        <w:rPr>
          <w:rFonts w:cs="Arial"/>
          <w:szCs w:val="22"/>
        </w:rPr>
        <w:t>as a result of</w:t>
      </w:r>
      <w:proofErr w:type="gramEnd"/>
      <w:r w:rsidRPr="00513C1B">
        <w:rPr>
          <w:rFonts w:cs="Arial"/>
          <w:szCs w:val="22"/>
        </w:rPr>
        <w:t xml:space="preserve"> work under this consent or as a consequence of work under this consent. Such work must be undertaken to Council's satisfaction in accordance with Council’s Specification for Roadworks, Drainage and Miscellaneous Works (2012) unless expressly provided otherwise by these conditions at the Owner’s expense.</w:t>
      </w:r>
    </w:p>
    <w:p w14:paraId="29E97D1D" w14:textId="77777777" w:rsidR="00E44D7E" w:rsidRPr="00513C1B" w:rsidRDefault="00E44D7E" w:rsidP="00E44D7E">
      <w:pPr>
        <w:ind w:left="567"/>
        <w:rPr>
          <w:rFonts w:cs="Arial"/>
          <w:szCs w:val="22"/>
        </w:rPr>
      </w:pPr>
    </w:p>
    <w:p w14:paraId="7D71947A" w14:textId="77777777" w:rsidR="00E44D7E" w:rsidRPr="00E42BD1" w:rsidRDefault="00E44D7E" w:rsidP="00E44D7E">
      <w:pPr>
        <w:ind w:left="567"/>
        <w:rPr>
          <w:rFonts w:cs="Arial"/>
          <w:b/>
          <w:sz w:val="20"/>
        </w:rPr>
      </w:pPr>
      <w:r w:rsidRPr="00E42BD1">
        <w:rPr>
          <w:rFonts w:cs="Arial"/>
          <w:b/>
          <w:sz w:val="20"/>
        </w:rPr>
        <w:t xml:space="preserve">Notes: </w:t>
      </w:r>
    </w:p>
    <w:p w14:paraId="095A0F73" w14:textId="77777777" w:rsidR="00E44D7E" w:rsidRPr="009E6A53" w:rsidRDefault="00E44D7E" w:rsidP="002D4036">
      <w:pPr>
        <w:pStyle w:val="ListParagraph"/>
        <w:numPr>
          <w:ilvl w:val="0"/>
          <w:numId w:val="7"/>
        </w:numPr>
        <w:ind w:left="1134" w:hanging="567"/>
        <w:rPr>
          <w:szCs w:val="22"/>
        </w:rPr>
      </w:pPr>
      <w:r w:rsidRPr="00E42BD1">
        <w:t>This condition does not affect the Principal Contractor's or any sub-</w:t>
      </w:r>
      <w:proofErr w:type="gramStart"/>
      <w:r w:rsidRPr="00E42BD1">
        <w:t>contractors</w:t>
      </w:r>
      <w:proofErr w:type="gramEnd"/>
      <w:r w:rsidRPr="00E42BD1">
        <w:t xml:space="preserve"> obligations to protect and preserve public infrastructure from damage or affect their liability for any damage that occurs.</w:t>
      </w:r>
    </w:p>
    <w:p w14:paraId="5F0F5D75" w14:textId="77777777" w:rsidR="00E44D7E" w:rsidRDefault="00E44D7E" w:rsidP="00E44D7E">
      <w:pPr>
        <w:rPr>
          <w:rFonts w:cs="Arial"/>
          <w:szCs w:val="22"/>
        </w:rPr>
      </w:pPr>
    </w:p>
    <w:p w14:paraId="6B81318F" w14:textId="77777777" w:rsidR="00E44D7E" w:rsidRDefault="00E44D7E" w:rsidP="00E44D7E">
      <w:pPr>
        <w:spacing w:after="40"/>
        <w:ind w:left="567"/>
        <w:rPr>
          <w:rFonts w:cs="Arial"/>
          <w:szCs w:val="22"/>
        </w:rPr>
      </w:pPr>
      <w:r w:rsidRPr="00344B17">
        <w:rPr>
          <w:rFonts w:cs="Arial"/>
          <w:b/>
          <w:szCs w:val="22"/>
        </w:rPr>
        <w:t>Condition Reason:</w:t>
      </w:r>
      <w:r>
        <w:rPr>
          <w:rFonts w:cs="Arial"/>
          <w:szCs w:val="22"/>
        </w:rPr>
        <w:t xml:space="preserve"> </w:t>
      </w:r>
      <w:r w:rsidRPr="00513C1B">
        <w:rPr>
          <w:rFonts w:cs="Arial"/>
          <w:szCs w:val="22"/>
        </w:rPr>
        <w:t>To ensure all parties are aware of works required to public infrastructure and to ensure payment for works.</w:t>
      </w:r>
    </w:p>
    <w:p w14:paraId="565735E8" w14:textId="77777777" w:rsidR="00E44D7E" w:rsidRDefault="00E44D7E" w:rsidP="00E44D7E">
      <w:pPr>
        <w:ind w:left="567"/>
      </w:pPr>
    </w:p>
    <w:p w14:paraId="6ABBE1F7" w14:textId="77777777" w:rsidR="00E44D7E" w:rsidRDefault="00E44D7E" w:rsidP="00E44D7E">
      <w:pPr>
        <w:pStyle w:val="ConditionHeading2"/>
      </w:pPr>
      <w:r w:rsidRPr="00434B83">
        <w:t>Tree Preservation and Landscaping Works</w:t>
      </w:r>
    </w:p>
    <w:p w14:paraId="44D8B505" w14:textId="77777777" w:rsidR="00E44D7E" w:rsidRDefault="00E44D7E" w:rsidP="00E44D7E">
      <w:pPr>
        <w:ind w:left="567"/>
      </w:pPr>
    </w:p>
    <w:p w14:paraId="48A5570F" w14:textId="77777777" w:rsidR="00E44D7E" w:rsidRPr="0087093E" w:rsidRDefault="00E44D7E" w:rsidP="00E44D7E">
      <w:pPr>
        <w:ind w:left="567"/>
      </w:pPr>
      <w:r w:rsidRPr="0087093E">
        <w:t>While site work is being carried out, all landscape works must be undertaken in accordance with the approved landscape plan, arborist report, tree management plan and transplant method statement as applicable.</w:t>
      </w:r>
    </w:p>
    <w:p w14:paraId="0A09B6EA" w14:textId="77777777" w:rsidR="00E44D7E" w:rsidRPr="0087093E" w:rsidRDefault="00E44D7E" w:rsidP="00E44D7E">
      <w:pPr>
        <w:ind w:left="567"/>
      </w:pPr>
    </w:p>
    <w:p w14:paraId="31BAE808" w14:textId="77777777" w:rsidR="00E44D7E" w:rsidRPr="00B20CBC" w:rsidRDefault="00E44D7E" w:rsidP="002D4036">
      <w:pPr>
        <w:pStyle w:val="ListParagraph"/>
        <w:numPr>
          <w:ilvl w:val="0"/>
          <w:numId w:val="17"/>
        </w:numPr>
        <w:ind w:left="851"/>
        <w:rPr>
          <w:lang w:val="en-US"/>
        </w:rPr>
      </w:pPr>
      <w:r w:rsidRPr="00B20CBC">
        <w:rPr>
          <w:lang w:val="en-US"/>
        </w:rPr>
        <w:t>The following trees must be retained:</w:t>
      </w:r>
    </w:p>
    <w:p w14:paraId="6A643725" w14:textId="77777777" w:rsidR="00E44D7E" w:rsidRPr="0087093E" w:rsidRDefault="00E44D7E" w:rsidP="00E44D7E">
      <w:pPr>
        <w:ind w:left="567"/>
      </w:pPr>
    </w:p>
    <w:p w14:paraId="21A48825" w14:textId="77777777" w:rsidR="00E44D7E" w:rsidRPr="0006112F" w:rsidRDefault="00E44D7E" w:rsidP="002D4036">
      <w:pPr>
        <w:pStyle w:val="ListParagraph"/>
        <w:numPr>
          <w:ilvl w:val="1"/>
          <w:numId w:val="9"/>
        </w:numPr>
        <w:ind w:left="1408"/>
        <w:rPr>
          <w:lang w:val="en-US"/>
        </w:rPr>
      </w:pPr>
      <w:r w:rsidRPr="0006112F">
        <w:rPr>
          <w:lang w:val="en-US"/>
        </w:rPr>
        <w:t>Trees on private land:</w:t>
      </w:r>
    </w:p>
    <w:p w14:paraId="4007B707" w14:textId="77777777" w:rsidR="00E44D7E" w:rsidRDefault="00E44D7E" w:rsidP="00E44D7E">
      <w:pPr>
        <w:ind w:left="567"/>
        <w:rPr>
          <w:b/>
        </w:rPr>
      </w:pPr>
    </w:p>
    <w:tbl>
      <w:tblPr>
        <w:tblW w:w="726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10"/>
        <w:gridCol w:w="1701"/>
        <w:gridCol w:w="3260"/>
        <w:gridCol w:w="1291"/>
      </w:tblGrid>
      <w:tr w:rsidR="00E44D7E" w:rsidRPr="00F543DB" w14:paraId="3314B9D2" w14:textId="77777777" w:rsidTr="00F02E72">
        <w:tc>
          <w:tcPr>
            <w:tcW w:w="1010" w:type="dxa"/>
            <w:tcBorders>
              <w:top w:val="single" w:sz="4" w:space="0" w:color="auto"/>
              <w:left w:val="single" w:sz="4" w:space="0" w:color="auto"/>
              <w:bottom w:val="single" w:sz="4" w:space="0" w:color="auto"/>
              <w:right w:val="single" w:sz="4" w:space="0" w:color="auto"/>
            </w:tcBorders>
            <w:hideMark/>
          </w:tcPr>
          <w:p w14:paraId="03055B3E" w14:textId="77777777" w:rsidR="00E44D7E" w:rsidRPr="0087093E" w:rsidRDefault="00E44D7E" w:rsidP="00F02E72">
            <w:pPr>
              <w:ind w:left="32"/>
              <w:jc w:val="center"/>
              <w:rPr>
                <w:b/>
                <w:color w:val="000000"/>
                <w:sz w:val="18"/>
                <w:szCs w:val="18"/>
              </w:rPr>
            </w:pPr>
            <w:r w:rsidRPr="0087093E">
              <w:rPr>
                <w:b/>
                <w:color w:val="000000"/>
                <w:sz w:val="18"/>
                <w:szCs w:val="18"/>
              </w:rPr>
              <w:t>Council Ref No</w:t>
            </w:r>
          </w:p>
        </w:tc>
        <w:tc>
          <w:tcPr>
            <w:tcW w:w="1701" w:type="dxa"/>
            <w:tcBorders>
              <w:top w:val="single" w:sz="4" w:space="0" w:color="auto"/>
              <w:left w:val="single" w:sz="4" w:space="0" w:color="auto"/>
              <w:bottom w:val="single" w:sz="4" w:space="0" w:color="auto"/>
              <w:right w:val="single" w:sz="4" w:space="0" w:color="auto"/>
            </w:tcBorders>
            <w:hideMark/>
          </w:tcPr>
          <w:p w14:paraId="7F8A08E0" w14:textId="77777777" w:rsidR="00E44D7E" w:rsidRPr="0087093E" w:rsidRDefault="00E44D7E" w:rsidP="00F02E72">
            <w:pPr>
              <w:ind w:left="32"/>
              <w:rPr>
                <w:b/>
                <w:color w:val="000000"/>
                <w:sz w:val="18"/>
                <w:szCs w:val="18"/>
              </w:rPr>
            </w:pPr>
            <w:r w:rsidRPr="0087093E">
              <w:rPr>
                <w:b/>
                <w:color w:val="000000"/>
                <w:sz w:val="18"/>
                <w:szCs w:val="18"/>
              </w:rPr>
              <w:t>Species</w:t>
            </w:r>
          </w:p>
        </w:tc>
        <w:tc>
          <w:tcPr>
            <w:tcW w:w="3260" w:type="dxa"/>
            <w:tcBorders>
              <w:top w:val="single" w:sz="4" w:space="0" w:color="auto"/>
              <w:left w:val="single" w:sz="4" w:space="0" w:color="auto"/>
              <w:bottom w:val="single" w:sz="4" w:space="0" w:color="auto"/>
              <w:right w:val="single" w:sz="4" w:space="0" w:color="auto"/>
            </w:tcBorders>
            <w:hideMark/>
          </w:tcPr>
          <w:p w14:paraId="6D8371C9" w14:textId="77777777" w:rsidR="00E44D7E" w:rsidRPr="0087093E" w:rsidRDefault="00E44D7E" w:rsidP="00F02E72">
            <w:pPr>
              <w:ind w:left="32"/>
              <w:rPr>
                <w:b/>
                <w:color w:val="000000"/>
                <w:sz w:val="18"/>
                <w:szCs w:val="18"/>
              </w:rPr>
            </w:pPr>
            <w:r w:rsidRPr="0087093E">
              <w:rPr>
                <w:b/>
                <w:color w:val="000000"/>
                <w:sz w:val="18"/>
                <w:szCs w:val="18"/>
              </w:rPr>
              <w:t>Location</w:t>
            </w:r>
          </w:p>
        </w:tc>
        <w:tc>
          <w:tcPr>
            <w:tcW w:w="1291" w:type="dxa"/>
            <w:tcBorders>
              <w:top w:val="single" w:sz="4" w:space="0" w:color="auto"/>
              <w:left w:val="single" w:sz="4" w:space="0" w:color="auto"/>
              <w:bottom w:val="single" w:sz="4" w:space="0" w:color="auto"/>
              <w:right w:val="single" w:sz="4" w:space="0" w:color="auto"/>
            </w:tcBorders>
            <w:hideMark/>
          </w:tcPr>
          <w:p w14:paraId="66B118E3" w14:textId="77777777" w:rsidR="00E44D7E" w:rsidRPr="0087093E" w:rsidRDefault="00E44D7E" w:rsidP="00F02E72">
            <w:pPr>
              <w:ind w:left="32"/>
              <w:jc w:val="center"/>
              <w:rPr>
                <w:b/>
                <w:color w:val="000000"/>
                <w:sz w:val="18"/>
                <w:szCs w:val="18"/>
              </w:rPr>
            </w:pPr>
            <w:r w:rsidRPr="0087093E">
              <w:rPr>
                <w:b/>
                <w:color w:val="000000"/>
                <w:sz w:val="18"/>
                <w:szCs w:val="18"/>
              </w:rPr>
              <w:t>Dimension (metres)</w:t>
            </w:r>
          </w:p>
        </w:tc>
      </w:tr>
      <w:tr w:rsidR="00E44D7E" w:rsidRPr="00F543DB" w14:paraId="4A2E049C" w14:textId="77777777" w:rsidTr="00F02E72">
        <w:tc>
          <w:tcPr>
            <w:tcW w:w="1010" w:type="dxa"/>
            <w:tcBorders>
              <w:top w:val="single" w:sz="4" w:space="0" w:color="auto"/>
              <w:left w:val="single" w:sz="4" w:space="0" w:color="auto"/>
              <w:bottom w:val="single" w:sz="4" w:space="0" w:color="auto"/>
              <w:right w:val="single" w:sz="4" w:space="0" w:color="auto"/>
            </w:tcBorders>
          </w:tcPr>
          <w:p w14:paraId="3D2982B5" w14:textId="77777777" w:rsidR="00E44D7E" w:rsidRPr="0087093E" w:rsidRDefault="00E44D7E" w:rsidP="00F02E72">
            <w:pPr>
              <w:ind w:left="32"/>
              <w:jc w:val="center"/>
              <w:rPr>
                <w:snapToGrid w:val="0"/>
                <w:color w:val="000000"/>
                <w:sz w:val="18"/>
                <w:szCs w:val="18"/>
              </w:rPr>
            </w:pPr>
            <w:r>
              <w:rPr>
                <w:snapToGrid w:val="0"/>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7C883649" w14:textId="77777777" w:rsidR="00E44D7E" w:rsidRPr="001C3A93" w:rsidRDefault="00E44D7E" w:rsidP="00F02E72">
            <w:pPr>
              <w:ind w:left="32"/>
              <w:rPr>
                <w:i/>
                <w:iCs/>
                <w:snapToGrid w:val="0"/>
                <w:color w:val="000000"/>
                <w:sz w:val="18"/>
                <w:szCs w:val="18"/>
              </w:rPr>
            </w:pPr>
            <w:r w:rsidRPr="001C3A93">
              <w:rPr>
                <w:i/>
                <w:iCs/>
                <w:snapToGrid w:val="0"/>
                <w:color w:val="000000"/>
                <w:sz w:val="18"/>
                <w:szCs w:val="18"/>
              </w:rPr>
              <w:t>Celtis sinensis</w:t>
            </w:r>
          </w:p>
        </w:tc>
        <w:tc>
          <w:tcPr>
            <w:tcW w:w="3260" w:type="dxa"/>
            <w:tcBorders>
              <w:top w:val="single" w:sz="4" w:space="0" w:color="auto"/>
              <w:left w:val="single" w:sz="4" w:space="0" w:color="auto"/>
              <w:bottom w:val="single" w:sz="4" w:space="0" w:color="auto"/>
              <w:right w:val="single" w:sz="4" w:space="0" w:color="auto"/>
            </w:tcBorders>
          </w:tcPr>
          <w:p w14:paraId="10979B3D" w14:textId="77777777" w:rsidR="00E44D7E" w:rsidRPr="0087093E" w:rsidRDefault="00E44D7E" w:rsidP="00F02E72">
            <w:pPr>
              <w:ind w:left="32"/>
              <w:rPr>
                <w:snapToGrid w:val="0"/>
                <w:color w:val="000000"/>
                <w:sz w:val="18"/>
                <w:szCs w:val="18"/>
              </w:rPr>
            </w:pPr>
            <w:r>
              <w:rPr>
                <w:snapToGrid w:val="0"/>
                <w:color w:val="000000"/>
                <w:sz w:val="18"/>
                <w:szCs w:val="18"/>
              </w:rPr>
              <w:t>Adj northern boundary of existing pool enclosure area – within 9 Aston Gardens</w:t>
            </w:r>
          </w:p>
        </w:tc>
        <w:tc>
          <w:tcPr>
            <w:tcW w:w="1291" w:type="dxa"/>
            <w:tcBorders>
              <w:top w:val="single" w:sz="4" w:space="0" w:color="auto"/>
              <w:left w:val="single" w:sz="4" w:space="0" w:color="auto"/>
              <w:bottom w:val="single" w:sz="4" w:space="0" w:color="auto"/>
              <w:right w:val="single" w:sz="4" w:space="0" w:color="auto"/>
            </w:tcBorders>
          </w:tcPr>
          <w:p w14:paraId="232B2B6F" w14:textId="77777777" w:rsidR="00E44D7E" w:rsidRPr="0087093E" w:rsidRDefault="00E44D7E" w:rsidP="00F02E72">
            <w:pPr>
              <w:ind w:left="32"/>
              <w:jc w:val="center"/>
              <w:rPr>
                <w:snapToGrid w:val="0"/>
                <w:color w:val="000000"/>
                <w:sz w:val="18"/>
                <w:szCs w:val="18"/>
              </w:rPr>
            </w:pPr>
            <w:r>
              <w:rPr>
                <w:snapToGrid w:val="0"/>
                <w:color w:val="000000"/>
                <w:sz w:val="18"/>
                <w:szCs w:val="18"/>
              </w:rPr>
              <w:t>9 x 8</w:t>
            </w:r>
          </w:p>
        </w:tc>
      </w:tr>
      <w:tr w:rsidR="00E44D7E" w:rsidRPr="00F543DB" w14:paraId="664D480C" w14:textId="77777777" w:rsidTr="00F02E72">
        <w:tc>
          <w:tcPr>
            <w:tcW w:w="1010" w:type="dxa"/>
            <w:tcBorders>
              <w:top w:val="single" w:sz="4" w:space="0" w:color="auto"/>
              <w:left w:val="single" w:sz="4" w:space="0" w:color="auto"/>
              <w:bottom w:val="single" w:sz="4" w:space="0" w:color="auto"/>
              <w:right w:val="single" w:sz="4" w:space="0" w:color="auto"/>
            </w:tcBorders>
          </w:tcPr>
          <w:p w14:paraId="6273B2DB" w14:textId="77777777" w:rsidR="00E44D7E" w:rsidRPr="0087093E" w:rsidRDefault="00E44D7E" w:rsidP="00F02E72">
            <w:pPr>
              <w:ind w:left="32"/>
              <w:jc w:val="center"/>
              <w:rPr>
                <w:snapToGrid w:val="0"/>
                <w:color w:val="000000"/>
                <w:sz w:val="18"/>
                <w:szCs w:val="18"/>
              </w:rPr>
            </w:pPr>
            <w:r>
              <w:rPr>
                <w:snapToGrid w:val="0"/>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Pr>
          <w:p w14:paraId="0BA161C4" w14:textId="77777777" w:rsidR="00E44D7E" w:rsidRPr="001C3A93" w:rsidRDefault="00E44D7E" w:rsidP="00F02E72">
            <w:pPr>
              <w:ind w:left="32"/>
              <w:rPr>
                <w:i/>
                <w:iCs/>
                <w:snapToGrid w:val="0"/>
                <w:color w:val="000000"/>
                <w:sz w:val="18"/>
                <w:szCs w:val="18"/>
              </w:rPr>
            </w:pPr>
            <w:r w:rsidRPr="001C3A93">
              <w:rPr>
                <w:i/>
                <w:iCs/>
                <w:snapToGrid w:val="0"/>
                <w:color w:val="000000"/>
                <w:sz w:val="18"/>
                <w:szCs w:val="18"/>
              </w:rPr>
              <w:t xml:space="preserve">Jacaranda </w:t>
            </w:r>
            <w:proofErr w:type="spellStart"/>
            <w:r w:rsidRPr="001C3A93">
              <w:rPr>
                <w:i/>
                <w:iCs/>
                <w:snapToGrid w:val="0"/>
                <w:color w:val="000000"/>
                <w:sz w:val="18"/>
                <w:szCs w:val="18"/>
              </w:rPr>
              <w:t>mimosifolia</w:t>
            </w:r>
            <w:proofErr w:type="spellEnd"/>
          </w:p>
        </w:tc>
        <w:tc>
          <w:tcPr>
            <w:tcW w:w="3260" w:type="dxa"/>
            <w:tcBorders>
              <w:top w:val="single" w:sz="4" w:space="0" w:color="auto"/>
              <w:left w:val="single" w:sz="4" w:space="0" w:color="auto"/>
              <w:bottom w:val="single" w:sz="4" w:space="0" w:color="auto"/>
              <w:right w:val="single" w:sz="4" w:space="0" w:color="auto"/>
            </w:tcBorders>
          </w:tcPr>
          <w:p w14:paraId="49304663" w14:textId="77777777" w:rsidR="00E44D7E" w:rsidRPr="0087093E" w:rsidRDefault="00E44D7E" w:rsidP="00F02E72">
            <w:pPr>
              <w:ind w:left="32"/>
              <w:rPr>
                <w:snapToGrid w:val="0"/>
                <w:color w:val="000000"/>
                <w:sz w:val="18"/>
                <w:szCs w:val="18"/>
              </w:rPr>
            </w:pPr>
            <w:r>
              <w:rPr>
                <w:snapToGrid w:val="0"/>
                <w:color w:val="000000"/>
                <w:sz w:val="18"/>
                <w:szCs w:val="18"/>
              </w:rPr>
              <w:t>Adj northern boundary of existing pool enclosure area – within 9 Aston Gardens</w:t>
            </w:r>
          </w:p>
        </w:tc>
        <w:tc>
          <w:tcPr>
            <w:tcW w:w="1291" w:type="dxa"/>
            <w:tcBorders>
              <w:top w:val="single" w:sz="4" w:space="0" w:color="auto"/>
              <w:left w:val="single" w:sz="4" w:space="0" w:color="auto"/>
              <w:bottom w:val="single" w:sz="4" w:space="0" w:color="auto"/>
              <w:right w:val="single" w:sz="4" w:space="0" w:color="auto"/>
            </w:tcBorders>
          </w:tcPr>
          <w:p w14:paraId="5C0927EB" w14:textId="77777777" w:rsidR="00E44D7E" w:rsidRPr="0087093E" w:rsidRDefault="00E44D7E" w:rsidP="00F02E72">
            <w:pPr>
              <w:ind w:left="32"/>
              <w:jc w:val="center"/>
              <w:rPr>
                <w:snapToGrid w:val="0"/>
                <w:color w:val="000000"/>
                <w:sz w:val="18"/>
                <w:szCs w:val="18"/>
              </w:rPr>
            </w:pPr>
            <w:r>
              <w:rPr>
                <w:snapToGrid w:val="0"/>
                <w:color w:val="000000"/>
                <w:sz w:val="18"/>
                <w:szCs w:val="18"/>
              </w:rPr>
              <w:t>12 x 10</w:t>
            </w:r>
          </w:p>
        </w:tc>
      </w:tr>
      <w:tr w:rsidR="00E44D7E" w:rsidRPr="00F543DB" w14:paraId="1CE5A638" w14:textId="77777777" w:rsidTr="00F02E72">
        <w:tc>
          <w:tcPr>
            <w:tcW w:w="1010" w:type="dxa"/>
            <w:tcBorders>
              <w:top w:val="single" w:sz="4" w:space="0" w:color="auto"/>
              <w:left w:val="single" w:sz="4" w:space="0" w:color="auto"/>
              <w:bottom w:val="single" w:sz="4" w:space="0" w:color="auto"/>
              <w:right w:val="single" w:sz="4" w:space="0" w:color="auto"/>
            </w:tcBorders>
          </w:tcPr>
          <w:p w14:paraId="3DD1E0DB" w14:textId="77777777" w:rsidR="00E44D7E" w:rsidRDefault="00E44D7E" w:rsidP="00F02E72">
            <w:pPr>
              <w:ind w:left="32"/>
              <w:jc w:val="center"/>
              <w:rPr>
                <w:snapToGrid w:val="0"/>
                <w:color w:val="000000"/>
                <w:sz w:val="18"/>
                <w:szCs w:val="18"/>
              </w:rPr>
            </w:pPr>
            <w:r>
              <w:rPr>
                <w:snapToGrid w:val="0"/>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tcPr>
          <w:p w14:paraId="37AC0BFF" w14:textId="77777777" w:rsidR="00E44D7E" w:rsidRPr="001C3A93" w:rsidRDefault="00E44D7E" w:rsidP="00F02E72">
            <w:pPr>
              <w:ind w:left="32"/>
              <w:rPr>
                <w:i/>
                <w:iCs/>
                <w:snapToGrid w:val="0"/>
                <w:color w:val="000000"/>
                <w:sz w:val="18"/>
                <w:szCs w:val="18"/>
              </w:rPr>
            </w:pPr>
            <w:r>
              <w:rPr>
                <w:i/>
                <w:iCs/>
                <w:snapToGrid w:val="0"/>
                <w:color w:val="000000"/>
                <w:sz w:val="18"/>
                <w:szCs w:val="18"/>
              </w:rPr>
              <w:t xml:space="preserve">Pyrus </w:t>
            </w:r>
            <w:proofErr w:type="spellStart"/>
            <w:r>
              <w:rPr>
                <w:i/>
                <w:iCs/>
                <w:snapToGrid w:val="0"/>
                <w:color w:val="000000"/>
                <w:sz w:val="18"/>
                <w:szCs w:val="18"/>
              </w:rPr>
              <w:t>calleryana</w:t>
            </w:r>
            <w:proofErr w:type="spellEnd"/>
          </w:p>
        </w:tc>
        <w:tc>
          <w:tcPr>
            <w:tcW w:w="3260" w:type="dxa"/>
            <w:tcBorders>
              <w:top w:val="single" w:sz="4" w:space="0" w:color="auto"/>
              <w:left w:val="single" w:sz="4" w:space="0" w:color="auto"/>
              <w:bottom w:val="single" w:sz="4" w:space="0" w:color="auto"/>
              <w:right w:val="single" w:sz="4" w:space="0" w:color="auto"/>
            </w:tcBorders>
          </w:tcPr>
          <w:p w14:paraId="5E5518B1" w14:textId="77777777" w:rsidR="00E44D7E" w:rsidRPr="0087093E" w:rsidRDefault="00E44D7E" w:rsidP="00F02E72">
            <w:pPr>
              <w:ind w:left="32"/>
              <w:rPr>
                <w:snapToGrid w:val="0"/>
                <w:color w:val="000000"/>
                <w:sz w:val="18"/>
                <w:szCs w:val="18"/>
              </w:rPr>
            </w:pPr>
            <w:r>
              <w:rPr>
                <w:snapToGrid w:val="0"/>
                <w:color w:val="000000"/>
                <w:sz w:val="18"/>
                <w:szCs w:val="18"/>
              </w:rPr>
              <w:t>Western boundary of existing pool enclosure</w:t>
            </w:r>
          </w:p>
        </w:tc>
        <w:tc>
          <w:tcPr>
            <w:tcW w:w="1291" w:type="dxa"/>
            <w:tcBorders>
              <w:top w:val="single" w:sz="4" w:space="0" w:color="auto"/>
              <w:left w:val="single" w:sz="4" w:space="0" w:color="auto"/>
              <w:bottom w:val="single" w:sz="4" w:space="0" w:color="auto"/>
              <w:right w:val="single" w:sz="4" w:space="0" w:color="auto"/>
            </w:tcBorders>
          </w:tcPr>
          <w:p w14:paraId="01A11D17" w14:textId="77777777" w:rsidR="00E44D7E" w:rsidRPr="0087093E" w:rsidRDefault="00E44D7E" w:rsidP="00F02E72">
            <w:pPr>
              <w:ind w:left="32"/>
              <w:jc w:val="center"/>
              <w:rPr>
                <w:snapToGrid w:val="0"/>
                <w:color w:val="000000"/>
                <w:sz w:val="18"/>
                <w:szCs w:val="18"/>
              </w:rPr>
            </w:pPr>
            <w:r>
              <w:rPr>
                <w:snapToGrid w:val="0"/>
                <w:color w:val="000000"/>
                <w:sz w:val="18"/>
                <w:szCs w:val="18"/>
              </w:rPr>
              <w:t>6 x 2</w:t>
            </w:r>
          </w:p>
        </w:tc>
      </w:tr>
      <w:tr w:rsidR="00E44D7E" w:rsidRPr="00F543DB" w14:paraId="687B451E" w14:textId="77777777" w:rsidTr="00F02E72">
        <w:tc>
          <w:tcPr>
            <w:tcW w:w="1010" w:type="dxa"/>
            <w:tcBorders>
              <w:top w:val="single" w:sz="4" w:space="0" w:color="auto"/>
              <w:left w:val="single" w:sz="4" w:space="0" w:color="auto"/>
              <w:bottom w:val="single" w:sz="4" w:space="0" w:color="auto"/>
              <w:right w:val="single" w:sz="4" w:space="0" w:color="auto"/>
            </w:tcBorders>
          </w:tcPr>
          <w:p w14:paraId="312661ED" w14:textId="77777777" w:rsidR="00E44D7E" w:rsidRDefault="00E44D7E" w:rsidP="00F02E72">
            <w:pPr>
              <w:ind w:left="32"/>
              <w:jc w:val="center"/>
              <w:rPr>
                <w:snapToGrid w:val="0"/>
                <w:color w:val="000000"/>
                <w:sz w:val="18"/>
                <w:szCs w:val="18"/>
              </w:rPr>
            </w:pPr>
            <w:r>
              <w:rPr>
                <w:snapToGrid w:val="0"/>
                <w:color w:val="000000"/>
                <w:sz w:val="18"/>
                <w:szCs w:val="18"/>
              </w:rPr>
              <w:t>7</w:t>
            </w:r>
          </w:p>
        </w:tc>
        <w:tc>
          <w:tcPr>
            <w:tcW w:w="1701" w:type="dxa"/>
            <w:tcBorders>
              <w:top w:val="single" w:sz="4" w:space="0" w:color="auto"/>
              <w:left w:val="single" w:sz="4" w:space="0" w:color="auto"/>
              <w:bottom w:val="single" w:sz="4" w:space="0" w:color="auto"/>
              <w:right w:val="single" w:sz="4" w:space="0" w:color="auto"/>
            </w:tcBorders>
          </w:tcPr>
          <w:p w14:paraId="28878D30" w14:textId="77777777" w:rsidR="00E44D7E" w:rsidRPr="001C3A93" w:rsidRDefault="00E44D7E" w:rsidP="00F02E72">
            <w:pPr>
              <w:ind w:left="32"/>
              <w:rPr>
                <w:i/>
                <w:iCs/>
                <w:snapToGrid w:val="0"/>
                <w:color w:val="000000"/>
                <w:sz w:val="18"/>
                <w:szCs w:val="18"/>
              </w:rPr>
            </w:pPr>
            <w:r>
              <w:rPr>
                <w:i/>
                <w:iCs/>
                <w:snapToGrid w:val="0"/>
                <w:color w:val="000000"/>
                <w:sz w:val="18"/>
                <w:szCs w:val="18"/>
              </w:rPr>
              <w:t xml:space="preserve">Pyrus </w:t>
            </w:r>
            <w:proofErr w:type="spellStart"/>
            <w:r>
              <w:rPr>
                <w:i/>
                <w:iCs/>
                <w:snapToGrid w:val="0"/>
                <w:color w:val="000000"/>
                <w:sz w:val="18"/>
                <w:szCs w:val="18"/>
              </w:rPr>
              <w:t>calleryana</w:t>
            </w:r>
            <w:proofErr w:type="spellEnd"/>
          </w:p>
        </w:tc>
        <w:tc>
          <w:tcPr>
            <w:tcW w:w="3260" w:type="dxa"/>
            <w:tcBorders>
              <w:top w:val="single" w:sz="4" w:space="0" w:color="auto"/>
              <w:left w:val="single" w:sz="4" w:space="0" w:color="auto"/>
              <w:bottom w:val="single" w:sz="4" w:space="0" w:color="auto"/>
              <w:right w:val="single" w:sz="4" w:space="0" w:color="auto"/>
            </w:tcBorders>
          </w:tcPr>
          <w:p w14:paraId="73404296" w14:textId="77777777" w:rsidR="00E44D7E" w:rsidRPr="0087093E" w:rsidRDefault="00E44D7E" w:rsidP="00F02E72">
            <w:pPr>
              <w:ind w:left="32"/>
              <w:rPr>
                <w:snapToGrid w:val="0"/>
                <w:color w:val="000000"/>
                <w:sz w:val="18"/>
                <w:szCs w:val="18"/>
              </w:rPr>
            </w:pPr>
            <w:r>
              <w:rPr>
                <w:snapToGrid w:val="0"/>
                <w:color w:val="000000"/>
                <w:sz w:val="18"/>
                <w:szCs w:val="18"/>
              </w:rPr>
              <w:t>Western boundary of existing pool enclosure</w:t>
            </w:r>
          </w:p>
        </w:tc>
        <w:tc>
          <w:tcPr>
            <w:tcW w:w="1291" w:type="dxa"/>
            <w:tcBorders>
              <w:top w:val="single" w:sz="4" w:space="0" w:color="auto"/>
              <w:left w:val="single" w:sz="4" w:space="0" w:color="auto"/>
              <w:bottom w:val="single" w:sz="4" w:space="0" w:color="auto"/>
              <w:right w:val="single" w:sz="4" w:space="0" w:color="auto"/>
            </w:tcBorders>
          </w:tcPr>
          <w:p w14:paraId="03477C61" w14:textId="77777777" w:rsidR="00E44D7E" w:rsidRPr="0087093E" w:rsidRDefault="00E44D7E" w:rsidP="00F02E72">
            <w:pPr>
              <w:ind w:left="32"/>
              <w:jc w:val="center"/>
              <w:rPr>
                <w:snapToGrid w:val="0"/>
                <w:color w:val="000000"/>
                <w:sz w:val="18"/>
                <w:szCs w:val="18"/>
              </w:rPr>
            </w:pPr>
            <w:r>
              <w:rPr>
                <w:snapToGrid w:val="0"/>
                <w:color w:val="000000"/>
                <w:sz w:val="18"/>
                <w:szCs w:val="18"/>
              </w:rPr>
              <w:t>6 x 2</w:t>
            </w:r>
          </w:p>
        </w:tc>
      </w:tr>
      <w:tr w:rsidR="00E44D7E" w:rsidRPr="00F543DB" w14:paraId="659E4D29" w14:textId="77777777" w:rsidTr="00F02E72">
        <w:tc>
          <w:tcPr>
            <w:tcW w:w="1010" w:type="dxa"/>
            <w:tcBorders>
              <w:top w:val="single" w:sz="4" w:space="0" w:color="auto"/>
              <w:left w:val="single" w:sz="4" w:space="0" w:color="auto"/>
              <w:bottom w:val="single" w:sz="4" w:space="0" w:color="auto"/>
              <w:right w:val="single" w:sz="4" w:space="0" w:color="auto"/>
            </w:tcBorders>
          </w:tcPr>
          <w:p w14:paraId="5C176C5C" w14:textId="77777777" w:rsidR="00E44D7E" w:rsidRDefault="00E44D7E" w:rsidP="00F02E72">
            <w:pPr>
              <w:ind w:left="32"/>
              <w:jc w:val="center"/>
              <w:rPr>
                <w:snapToGrid w:val="0"/>
                <w:color w:val="000000"/>
                <w:sz w:val="18"/>
                <w:szCs w:val="18"/>
              </w:rPr>
            </w:pPr>
            <w:r>
              <w:rPr>
                <w:snapToGrid w:val="0"/>
                <w:color w:val="000000"/>
                <w:sz w:val="18"/>
                <w:szCs w:val="18"/>
              </w:rPr>
              <w:lastRenderedPageBreak/>
              <w:t>8</w:t>
            </w:r>
          </w:p>
        </w:tc>
        <w:tc>
          <w:tcPr>
            <w:tcW w:w="1701" w:type="dxa"/>
            <w:tcBorders>
              <w:top w:val="single" w:sz="4" w:space="0" w:color="auto"/>
              <w:left w:val="single" w:sz="4" w:space="0" w:color="auto"/>
              <w:bottom w:val="single" w:sz="4" w:space="0" w:color="auto"/>
              <w:right w:val="single" w:sz="4" w:space="0" w:color="auto"/>
            </w:tcBorders>
          </w:tcPr>
          <w:p w14:paraId="09A4FBD0" w14:textId="77777777" w:rsidR="00E44D7E" w:rsidRPr="001C3A93" w:rsidRDefault="00E44D7E" w:rsidP="00F02E72">
            <w:pPr>
              <w:ind w:left="32"/>
              <w:rPr>
                <w:i/>
                <w:iCs/>
                <w:snapToGrid w:val="0"/>
                <w:color w:val="000000"/>
                <w:sz w:val="18"/>
                <w:szCs w:val="18"/>
              </w:rPr>
            </w:pPr>
            <w:r>
              <w:rPr>
                <w:i/>
                <w:iCs/>
                <w:snapToGrid w:val="0"/>
                <w:color w:val="000000"/>
                <w:sz w:val="18"/>
                <w:szCs w:val="18"/>
              </w:rPr>
              <w:t xml:space="preserve">Pyrus </w:t>
            </w:r>
            <w:proofErr w:type="spellStart"/>
            <w:r>
              <w:rPr>
                <w:i/>
                <w:iCs/>
                <w:snapToGrid w:val="0"/>
                <w:color w:val="000000"/>
                <w:sz w:val="18"/>
                <w:szCs w:val="18"/>
              </w:rPr>
              <w:t>calleryana</w:t>
            </w:r>
            <w:proofErr w:type="spellEnd"/>
          </w:p>
        </w:tc>
        <w:tc>
          <w:tcPr>
            <w:tcW w:w="3260" w:type="dxa"/>
            <w:tcBorders>
              <w:top w:val="single" w:sz="4" w:space="0" w:color="auto"/>
              <w:left w:val="single" w:sz="4" w:space="0" w:color="auto"/>
              <w:bottom w:val="single" w:sz="4" w:space="0" w:color="auto"/>
              <w:right w:val="single" w:sz="4" w:space="0" w:color="auto"/>
            </w:tcBorders>
          </w:tcPr>
          <w:p w14:paraId="195D0DBE" w14:textId="77777777" w:rsidR="00E44D7E" w:rsidRPr="0087093E" w:rsidRDefault="00E44D7E" w:rsidP="00F02E72">
            <w:pPr>
              <w:ind w:left="32"/>
              <w:rPr>
                <w:snapToGrid w:val="0"/>
                <w:color w:val="000000"/>
                <w:sz w:val="18"/>
                <w:szCs w:val="18"/>
              </w:rPr>
            </w:pPr>
            <w:r>
              <w:rPr>
                <w:snapToGrid w:val="0"/>
                <w:color w:val="000000"/>
                <w:sz w:val="18"/>
                <w:szCs w:val="18"/>
              </w:rPr>
              <w:t>Western boundary of existing pool enclosure</w:t>
            </w:r>
          </w:p>
        </w:tc>
        <w:tc>
          <w:tcPr>
            <w:tcW w:w="1291" w:type="dxa"/>
            <w:tcBorders>
              <w:top w:val="single" w:sz="4" w:space="0" w:color="auto"/>
              <w:left w:val="single" w:sz="4" w:space="0" w:color="auto"/>
              <w:bottom w:val="single" w:sz="4" w:space="0" w:color="auto"/>
              <w:right w:val="single" w:sz="4" w:space="0" w:color="auto"/>
            </w:tcBorders>
          </w:tcPr>
          <w:p w14:paraId="21E4E7D3" w14:textId="77777777" w:rsidR="00E44D7E" w:rsidRPr="0087093E" w:rsidRDefault="00E44D7E" w:rsidP="00F02E72">
            <w:pPr>
              <w:ind w:left="32"/>
              <w:jc w:val="center"/>
              <w:rPr>
                <w:snapToGrid w:val="0"/>
                <w:color w:val="000000"/>
                <w:sz w:val="18"/>
                <w:szCs w:val="18"/>
              </w:rPr>
            </w:pPr>
            <w:r>
              <w:rPr>
                <w:snapToGrid w:val="0"/>
                <w:color w:val="000000"/>
                <w:sz w:val="18"/>
                <w:szCs w:val="18"/>
              </w:rPr>
              <w:t>6 x 2</w:t>
            </w:r>
          </w:p>
        </w:tc>
      </w:tr>
      <w:tr w:rsidR="00E44D7E" w:rsidRPr="00F543DB" w14:paraId="18A8B689" w14:textId="77777777" w:rsidTr="00F02E72">
        <w:tc>
          <w:tcPr>
            <w:tcW w:w="1010" w:type="dxa"/>
            <w:tcBorders>
              <w:top w:val="single" w:sz="4" w:space="0" w:color="auto"/>
              <w:left w:val="single" w:sz="4" w:space="0" w:color="auto"/>
              <w:bottom w:val="single" w:sz="4" w:space="0" w:color="auto"/>
              <w:right w:val="single" w:sz="4" w:space="0" w:color="auto"/>
            </w:tcBorders>
          </w:tcPr>
          <w:p w14:paraId="050310FD" w14:textId="77777777" w:rsidR="00E44D7E" w:rsidRDefault="00E44D7E" w:rsidP="00F02E72">
            <w:pPr>
              <w:ind w:left="32"/>
              <w:jc w:val="center"/>
              <w:rPr>
                <w:snapToGrid w:val="0"/>
                <w:color w:val="000000"/>
                <w:sz w:val="18"/>
                <w:szCs w:val="18"/>
              </w:rPr>
            </w:pPr>
            <w:r>
              <w:rPr>
                <w:snapToGrid w:val="0"/>
                <w:color w:val="000000"/>
                <w:sz w:val="18"/>
                <w:szCs w:val="18"/>
              </w:rPr>
              <w:t>9</w:t>
            </w:r>
          </w:p>
        </w:tc>
        <w:tc>
          <w:tcPr>
            <w:tcW w:w="1701" w:type="dxa"/>
            <w:tcBorders>
              <w:top w:val="single" w:sz="4" w:space="0" w:color="auto"/>
              <w:left w:val="single" w:sz="4" w:space="0" w:color="auto"/>
              <w:bottom w:val="single" w:sz="4" w:space="0" w:color="auto"/>
              <w:right w:val="single" w:sz="4" w:space="0" w:color="auto"/>
            </w:tcBorders>
          </w:tcPr>
          <w:p w14:paraId="61AF6D62" w14:textId="77777777" w:rsidR="00E44D7E" w:rsidRPr="001C3A93" w:rsidRDefault="00E44D7E" w:rsidP="00F02E72">
            <w:pPr>
              <w:ind w:left="32"/>
              <w:rPr>
                <w:i/>
                <w:iCs/>
                <w:snapToGrid w:val="0"/>
                <w:color w:val="000000"/>
                <w:sz w:val="18"/>
                <w:szCs w:val="18"/>
              </w:rPr>
            </w:pPr>
            <w:r>
              <w:rPr>
                <w:i/>
                <w:iCs/>
                <w:snapToGrid w:val="0"/>
                <w:color w:val="000000"/>
                <w:sz w:val="18"/>
                <w:szCs w:val="18"/>
              </w:rPr>
              <w:t xml:space="preserve">Pyrus </w:t>
            </w:r>
            <w:proofErr w:type="spellStart"/>
            <w:r>
              <w:rPr>
                <w:i/>
                <w:iCs/>
                <w:snapToGrid w:val="0"/>
                <w:color w:val="000000"/>
                <w:sz w:val="18"/>
                <w:szCs w:val="18"/>
              </w:rPr>
              <w:t>calleryana</w:t>
            </w:r>
            <w:proofErr w:type="spellEnd"/>
          </w:p>
        </w:tc>
        <w:tc>
          <w:tcPr>
            <w:tcW w:w="3260" w:type="dxa"/>
            <w:tcBorders>
              <w:top w:val="single" w:sz="4" w:space="0" w:color="auto"/>
              <w:left w:val="single" w:sz="4" w:space="0" w:color="auto"/>
              <w:bottom w:val="single" w:sz="4" w:space="0" w:color="auto"/>
              <w:right w:val="single" w:sz="4" w:space="0" w:color="auto"/>
            </w:tcBorders>
          </w:tcPr>
          <w:p w14:paraId="220440A4" w14:textId="77777777" w:rsidR="00E44D7E" w:rsidRPr="0087093E" w:rsidRDefault="00E44D7E" w:rsidP="00F02E72">
            <w:pPr>
              <w:ind w:left="32"/>
              <w:rPr>
                <w:snapToGrid w:val="0"/>
                <w:color w:val="000000"/>
                <w:sz w:val="18"/>
                <w:szCs w:val="18"/>
              </w:rPr>
            </w:pPr>
            <w:r>
              <w:rPr>
                <w:snapToGrid w:val="0"/>
                <w:color w:val="000000"/>
                <w:sz w:val="18"/>
                <w:szCs w:val="18"/>
              </w:rPr>
              <w:t>Western boundary of existing pool enclosure</w:t>
            </w:r>
          </w:p>
        </w:tc>
        <w:tc>
          <w:tcPr>
            <w:tcW w:w="1291" w:type="dxa"/>
            <w:tcBorders>
              <w:top w:val="single" w:sz="4" w:space="0" w:color="auto"/>
              <w:left w:val="single" w:sz="4" w:space="0" w:color="auto"/>
              <w:bottom w:val="single" w:sz="4" w:space="0" w:color="auto"/>
              <w:right w:val="single" w:sz="4" w:space="0" w:color="auto"/>
            </w:tcBorders>
          </w:tcPr>
          <w:p w14:paraId="1830869B" w14:textId="77777777" w:rsidR="00E44D7E" w:rsidRPr="0087093E" w:rsidRDefault="00E44D7E" w:rsidP="00F02E72">
            <w:pPr>
              <w:ind w:left="32"/>
              <w:jc w:val="center"/>
              <w:rPr>
                <w:snapToGrid w:val="0"/>
                <w:color w:val="000000"/>
                <w:sz w:val="18"/>
                <w:szCs w:val="18"/>
              </w:rPr>
            </w:pPr>
            <w:r>
              <w:rPr>
                <w:snapToGrid w:val="0"/>
                <w:color w:val="000000"/>
                <w:sz w:val="18"/>
                <w:szCs w:val="18"/>
              </w:rPr>
              <w:t>6 x 2</w:t>
            </w:r>
          </w:p>
        </w:tc>
      </w:tr>
    </w:tbl>
    <w:p w14:paraId="1B6F7186" w14:textId="77777777" w:rsidR="00E44D7E" w:rsidRDefault="00E44D7E" w:rsidP="00E44D7E">
      <w:pPr>
        <w:ind w:left="567"/>
      </w:pPr>
    </w:p>
    <w:p w14:paraId="1D62EDA9" w14:textId="77777777" w:rsidR="00E44D7E" w:rsidRPr="00B20CBC" w:rsidRDefault="00E44D7E" w:rsidP="00E44D7E">
      <w:pPr>
        <w:ind w:left="567"/>
      </w:pPr>
      <w:r w:rsidRPr="00B20CBC">
        <w:t>The tree/s required to be retained must appear coloured green on the Construction Certificate plans.</w:t>
      </w:r>
    </w:p>
    <w:p w14:paraId="774426E9" w14:textId="77777777" w:rsidR="00E44D7E" w:rsidRPr="00B20CBC" w:rsidRDefault="00E44D7E" w:rsidP="00E44D7E">
      <w:pPr>
        <w:ind w:left="32"/>
      </w:pPr>
    </w:p>
    <w:p w14:paraId="0C95B388" w14:textId="77777777" w:rsidR="00E44D7E" w:rsidRPr="00B20CBC" w:rsidRDefault="00E44D7E" w:rsidP="002D4036">
      <w:pPr>
        <w:pStyle w:val="ListParagraph"/>
        <w:numPr>
          <w:ilvl w:val="0"/>
          <w:numId w:val="17"/>
        </w:numPr>
        <w:ind w:left="851"/>
        <w:rPr>
          <w:lang w:val="en-US"/>
        </w:rPr>
      </w:pPr>
      <w:r w:rsidRPr="00B20CBC">
        <w:rPr>
          <w:lang w:val="en-US"/>
        </w:rPr>
        <w:t xml:space="preserve">The following trees may be removed: </w:t>
      </w:r>
    </w:p>
    <w:p w14:paraId="661517AF" w14:textId="77777777" w:rsidR="00E44D7E" w:rsidRDefault="00E44D7E" w:rsidP="00E44D7E">
      <w:pPr>
        <w:ind w:left="567"/>
        <w:rPr>
          <w:b/>
        </w:rPr>
      </w:pPr>
    </w:p>
    <w:tbl>
      <w:tblPr>
        <w:tblW w:w="7246"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10"/>
        <w:gridCol w:w="2268"/>
        <w:gridCol w:w="2693"/>
        <w:gridCol w:w="1275"/>
      </w:tblGrid>
      <w:tr w:rsidR="00E44D7E" w:rsidRPr="00F543DB" w14:paraId="5E9E1A78" w14:textId="77777777" w:rsidTr="00F02E72">
        <w:trPr>
          <w:trHeight w:val="502"/>
        </w:trPr>
        <w:tc>
          <w:tcPr>
            <w:tcW w:w="1010" w:type="dxa"/>
            <w:tcBorders>
              <w:top w:val="single" w:sz="4" w:space="0" w:color="auto"/>
              <w:left w:val="single" w:sz="4" w:space="0" w:color="auto"/>
              <w:bottom w:val="single" w:sz="4" w:space="0" w:color="auto"/>
              <w:right w:val="single" w:sz="4" w:space="0" w:color="auto"/>
            </w:tcBorders>
            <w:hideMark/>
          </w:tcPr>
          <w:p w14:paraId="523A8604" w14:textId="77777777" w:rsidR="00E44D7E" w:rsidRPr="00B20CBC" w:rsidRDefault="00E44D7E" w:rsidP="00F02E72">
            <w:pPr>
              <w:ind w:left="32"/>
              <w:jc w:val="center"/>
              <w:rPr>
                <w:b/>
                <w:color w:val="000000"/>
                <w:sz w:val="18"/>
                <w:szCs w:val="18"/>
              </w:rPr>
            </w:pPr>
            <w:r w:rsidRPr="00B20CBC">
              <w:rPr>
                <w:b/>
                <w:color w:val="000000"/>
                <w:sz w:val="18"/>
                <w:szCs w:val="18"/>
              </w:rPr>
              <w:t>Council Ref No</w:t>
            </w:r>
          </w:p>
        </w:tc>
        <w:tc>
          <w:tcPr>
            <w:tcW w:w="2268" w:type="dxa"/>
            <w:tcBorders>
              <w:top w:val="single" w:sz="4" w:space="0" w:color="auto"/>
              <w:left w:val="single" w:sz="4" w:space="0" w:color="auto"/>
              <w:bottom w:val="single" w:sz="4" w:space="0" w:color="auto"/>
              <w:right w:val="single" w:sz="4" w:space="0" w:color="auto"/>
            </w:tcBorders>
            <w:hideMark/>
          </w:tcPr>
          <w:p w14:paraId="2A342172" w14:textId="77777777" w:rsidR="00E44D7E" w:rsidRPr="00B20CBC" w:rsidRDefault="00E44D7E" w:rsidP="00F02E72">
            <w:pPr>
              <w:ind w:left="32"/>
              <w:rPr>
                <w:b/>
                <w:color w:val="000000"/>
                <w:sz w:val="18"/>
                <w:szCs w:val="18"/>
              </w:rPr>
            </w:pPr>
            <w:r w:rsidRPr="00B20CBC">
              <w:rPr>
                <w:b/>
                <w:color w:val="000000"/>
                <w:sz w:val="18"/>
                <w:szCs w:val="18"/>
              </w:rPr>
              <w:t>Species</w:t>
            </w:r>
          </w:p>
        </w:tc>
        <w:tc>
          <w:tcPr>
            <w:tcW w:w="2693" w:type="dxa"/>
            <w:tcBorders>
              <w:top w:val="single" w:sz="4" w:space="0" w:color="auto"/>
              <w:left w:val="single" w:sz="4" w:space="0" w:color="auto"/>
              <w:bottom w:val="single" w:sz="4" w:space="0" w:color="auto"/>
              <w:right w:val="single" w:sz="4" w:space="0" w:color="auto"/>
            </w:tcBorders>
            <w:hideMark/>
          </w:tcPr>
          <w:p w14:paraId="2CF3CBA9" w14:textId="77777777" w:rsidR="00E44D7E" w:rsidRPr="00B20CBC" w:rsidRDefault="00E44D7E" w:rsidP="00F02E72">
            <w:pPr>
              <w:ind w:left="32"/>
              <w:rPr>
                <w:b/>
                <w:color w:val="000000"/>
                <w:sz w:val="18"/>
                <w:szCs w:val="18"/>
              </w:rPr>
            </w:pPr>
            <w:r w:rsidRPr="00B20CBC">
              <w:rPr>
                <w:b/>
                <w:color w:val="000000"/>
                <w:sz w:val="18"/>
                <w:szCs w:val="18"/>
              </w:rPr>
              <w:t>Location</w:t>
            </w:r>
          </w:p>
        </w:tc>
        <w:tc>
          <w:tcPr>
            <w:tcW w:w="1275" w:type="dxa"/>
            <w:tcBorders>
              <w:top w:val="single" w:sz="4" w:space="0" w:color="auto"/>
              <w:left w:val="single" w:sz="4" w:space="0" w:color="auto"/>
              <w:bottom w:val="single" w:sz="4" w:space="0" w:color="auto"/>
              <w:right w:val="single" w:sz="4" w:space="0" w:color="auto"/>
            </w:tcBorders>
            <w:hideMark/>
          </w:tcPr>
          <w:p w14:paraId="1FD8E38B" w14:textId="77777777" w:rsidR="00E44D7E" w:rsidRPr="00B20CBC" w:rsidRDefault="00E44D7E" w:rsidP="00F02E72">
            <w:pPr>
              <w:ind w:left="32"/>
              <w:jc w:val="center"/>
              <w:rPr>
                <w:b/>
                <w:color w:val="000000"/>
                <w:sz w:val="18"/>
                <w:szCs w:val="18"/>
              </w:rPr>
            </w:pPr>
            <w:r w:rsidRPr="00B20CBC">
              <w:rPr>
                <w:b/>
                <w:color w:val="000000"/>
                <w:sz w:val="18"/>
                <w:szCs w:val="18"/>
              </w:rPr>
              <w:t>Dimension (metres)</w:t>
            </w:r>
          </w:p>
        </w:tc>
      </w:tr>
      <w:tr w:rsidR="00E44D7E" w:rsidRPr="00F543DB" w14:paraId="4DBAA80F" w14:textId="77777777" w:rsidTr="00F02E72">
        <w:trPr>
          <w:trHeight w:val="159"/>
        </w:trPr>
        <w:tc>
          <w:tcPr>
            <w:tcW w:w="1010" w:type="dxa"/>
            <w:tcBorders>
              <w:top w:val="single" w:sz="4" w:space="0" w:color="auto"/>
              <w:left w:val="single" w:sz="4" w:space="0" w:color="auto"/>
              <w:bottom w:val="single" w:sz="4" w:space="0" w:color="auto"/>
              <w:right w:val="single" w:sz="4" w:space="0" w:color="auto"/>
            </w:tcBorders>
          </w:tcPr>
          <w:p w14:paraId="726A58AA" w14:textId="77777777" w:rsidR="00E44D7E" w:rsidRPr="00B20CBC" w:rsidRDefault="00E44D7E" w:rsidP="00F02E72">
            <w:pPr>
              <w:ind w:left="32"/>
              <w:jc w:val="center"/>
              <w:rPr>
                <w:snapToGrid w:val="0"/>
                <w:color w:val="000000"/>
                <w:sz w:val="18"/>
                <w:szCs w:val="18"/>
              </w:rPr>
            </w:pPr>
            <w:r>
              <w:rPr>
                <w:snapToGrid w:val="0"/>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tcPr>
          <w:p w14:paraId="74D86140" w14:textId="77777777" w:rsidR="00E44D7E" w:rsidRPr="005D4AEE" w:rsidRDefault="00E44D7E" w:rsidP="00F02E72">
            <w:pPr>
              <w:ind w:left="32"/>
              <w:rPr>
                <w:i/>
                <w:iCs/>
                <w:snapToGrid w:val="0"/>
                <w:color w:val="000000"/>
                <w:sz w:val="18"/>
                <w:szCs w:val="18"/>
              </w:rPr>
            </w:pPr>
            <w:r w:rsidRPr="005D4AEE">
              <w:rPr>
                <w:i/>
                <w:iCs/>
                <w:snapToGrid w:val="0"/>
                <w:color w:val="000000"/>
                <w:sz w:val="18"/>
                <w:szCs w:val="18"/>
              </w:rPr>
              <w:t xml:space="preserve">Cupressus </w:t>
            </w:r>
            <w:proofErr w:type="spellStart"/>
            <w:r w:rsidRPr="005D4AEE">
              <w:rPr>
                <w:i/>
                <w:iCs/>
                <w:snapToGrid w:val="0"/>
                <w:color w:val="000000"/>
                <w:sz w:val="18"/>
                <w:szCs w:val="18"/>
              </w:rPr>
              <w:t>torulosa</w:t>
            </w:r>
            <w:proofErr w:type="spellEnd"/>
          </w:p>
        </w:tc>
        <w:tc>
          <w:tcPr>
            <w:tcW w:w="2693" w:type="dxa"/>
            <w:tcBorders>
              <w:top w:val="single" w:sz="4" w:space="0" w:color="auto"/>
              <w:left w:val="single" w:sz="4" w:space="0" w:color="auto"/>
              <w:bottom w:val="single" w:sz="4" w:space="0" w:color="auto"/>
              <w:right w:val="single" w:sz="4" w:space="0" w:color="auto"/>
            </w:tcBorders>
          </w:tcPr>
          <w:p w14:paraId="2C17B8E1" w14:textId="77777777" w:rsidR="00E44D7E" w:rsidRPr="00B20CBC" w:rsidRDefault="00E44D7E" w:rsidP="00F02E72">
            <w:pPr>
              <w:rPr>
                <w:snapToGrid w:val="0"/>
                <w:color w:val="000000"/>
                <w:sz w:val="18"/>
                <w:szCs w:val="18"/>
              </w:rPr>
            </w:pPr>
            <w:r>
              <w:rPr>
                <w:snapToGrid w:val="0"/>
                <w:color w:val="000000"/>
                <w:sz w:val="18"/>
                <w:szCs w:val="18"/>
              </w:rPr>
              <w:t>Adj northern boundary of existing pool enclosure area</w:t>
            </w:r>
          </w:p>
        </w:tc>
        <w:tc>
          <w:tcPr>
            <w:tcW w:w="1275" w:type="dxa"/>
            <w:tcBorders>
              <w:top w:val="single" w:sz="4" w:space="0" w:color="auto"/>
              <w:left w:val="single" w:sz="4" w:space="0" w:color="auto"/>
              <w:bottom w:val="single" w:sz="4" w:space="0" w:color="auto"/>
              <w:right w:val="single" w:sz="4" w:space="0" w:color="auto"/>
            </w:tcBorders>
          </w:tcPr>
          <w:p w14:paraId="251C677B" w14:textId="77777777" w:rsidR="00E44D7E" w:rsidRPr="00B20CBC" w:rsidRDefault="00E44D7E" w:rsidP="00F02E72">
            <w:pPr>
              <w:ind w:left="32"/>
              <w:jc w:val="center"/>
              <w:rPr>
                <w:snapToGrid w:val="0"/>
                <w:color w:val="000000"/>
                <w:sz w:val="18"/>
                <w:szCs w:val="18"/>
              </w:rPr>
            </w:pPr>
            <w:r>
              <w:rPr>
                <w:snapToGrid w:val="0"/>
                <w:color w:val="000000"/>
                <w:sz w:val="18"/>
                <w:szCs w:val="18"/>
              </w:rPr>
              <w:t>14 x 5</w:t>
            </w:r>
          </w:p>
        </w:tc>
      </w:tr>
    </w:tbl>
    <w:p w14:paraId="0CCE2124" w14:textId="77777777" w:rsidR="00E44D7E" w:rsidRDefault="00E44D7E" w:rsidP="00E44D7E">
      <w:pPr>
        <w:ind w:left="567"/>
      </w:pPr>
    </w:p>
    <w:p w14:paraId="5ADA25D0" w14:textId="77777777" w:rsidR="00E44D7E" w:rsidRPr="00B20CBC" w:rsidRDefault="00E44D7E" w:rsidP="00E44D7E">
      <w:pPr>
        <w:ind w:left="567"/>
      </w:pPr>
      <w:r w:rsidRPr="00B20CBC">
        <w:t>The tree/s that may be removed must appear coloured red on the Construction Certificate plans.</w:t>
      </w:r>
    </w:p>
    <w:p w14:paraId="7DE97E31" w14:textId="77777777" w:rsidR="00E44D7E" w:rsidRPr="00B20CBC" w:rsidRDefault="00E44D7E" w:rsidP="00E44D7E">
      <w:pPr>
        <w:ind w:left="567"/>
      </w:pPr>
    </w:p>
    <w:p w14:paraId="019B11A5" w14:textId="77777777" w:rsidR="00E44D7E" w:rsidRPr="00B20CBC" w:rsidRDefault="00E44D7E" w:rsidP="00E44D7E">
      <w:pPr>
        <w:ind w:left="567"/>
      </w:pPr>
      <w:r w:rsidRPr="00B20CBC">
        <w:t>The species marked (*) is exempt from the WMC DCP 2015 and can be removed without requiring consent from Council.</w:t>
      </w:r>
    </w:p>
    <w:p w14:paraId="35009386" w14:textId="77777777" w:rsidR="00E44D7E" w:rsidRDefault="00E44D7E" w:rsidP="00E44D7E">
      <w:pPr>
        <w:spacing w:after="40"/>
        <w:ind w:left="567"/>
        <w:rPr>
          <w:rFonts w:cs="Arial"/>
          <w:b/>
          <w:szCs w:val="22"/>
        </w:rPr>
      </w:pPr>
    </w:p>
    <w:p w14:paraId="72285870" w14:textId="77777777" w:rsidR="00E44D7E" w:rsidRDefault="00E44D7E" w:rsidP="00E44D7E">
      <w:pPr>
        <w:spacing w:after="40"/>
        <w:ind w:left="567"/>
      </w:pPr>
      <w:r w:rsidRPr="00344B17">
        <w:rPr>
          <w:rFonts w:cs="Arial"/>
          <w:b/>
          <w:szCs w:val="22"/>
        </w:rPr>
        <w:t>Condition Reason:</w:t>
      </w:r>
      <w:r>
        <w:rPr>
          <w:rFonts w:cs="Arial"/>
          <w:szCs w:val="22"/>
        </w:rPr>
        <w:t xml:space="preserve"> </w:t>
      </w:r>
      <w:r w:rsidRPr="0087093E">
        <w:t>To ens</w:t>
      </w:r>
      <w:r>
        <w:t xml:space="preserve">ure all landscape works are </w:t>
      </w:r>
      <w:r w:rsidRPr="0087093E">
        <w:t>undertaken in accordance with the approved plans and documents.</w:t>
      </w:r>
    </w:p>
    <w:p w14:paraId="10D5C773" w14:textId="77777777" w:rsidR="00E44D7E" w:rsidRDefault="00E44D7E" w:rsidP="00E44D7E">
      <w:pPr>
        <w:ind w:left="567"/>
        <w:rPr>
          <w:lang w:val="en-US"/>
        </w:rPr>
      </w:pPr>
      <w:r w:rsidRPr="00F467A1">
        <w:rPr>
          <w:sz w:val="16"/>
          <w:szCs w:val="16"/>
        </w:rPr>
        <w:t>Standard Condition A.</w:t>
      </w:r>
      <w:r>
        <w:rPr>
          <w:sz w:val="16"/>
          <w:szCs w:val="16"/>
        </w:rPr>
        <w:t>2</w:t>
      </w:r>
      <w:r w:rsidRPr="00F467A1">
        <w:rPr>
          <w:sz w:val="16"/>
          <w:szCs w:val="16"/>
        </w:rPr>
        <w:t xml:space="preserve">2 </w:t>
      </w:r>
    </w:p>
    <w:p w14:paraId="7451414B" w14:textId="77777777" w:rsidR="00E44D7E" w:rsidRDefault="00E44D7E" w:rsidP="00E44D7E">
      <w:pPr>
        <w:rPr>
          <w:lang w:val="en-US"/>
        </w:rPr>
      </w:pPr>
    </w:p>
    <w:p w14:paraId="6C42D520" w14:textId="77777777" w:rsidR="00E44D7E" w:rsidRDefault="00E44D7E" w:rsidP="00E44D7E">
      <w:pPr>
        <w:pStyle w:val="ConditionHeading2"/>
      </w:pPr>
      <w:bookmarkStart w:id="7" w:name="_Toc137794910"/>
      <w:bookmarkStart w:id="8" w:name="_Toc183003698"/>
      <w:r w:rsidRPr="00903AF8">
        <w:t>No Underpinning works</w:t>
      </w:r>
      <w:bookmarkEnd w:id="7"/>
      <w:bookmarkEnd w:id="8"/>
    </w:p>
    <w:p w14:paraId="5AF728A1" w14:textId="77777777" w:rsidR="00E44D7E" w:rsidRDefault="00E44D7E" w:rsidP="00E44D7E"/>
    <w:p w14:paraId="56DE9A01" w14:textId="77777777" w:rsidR="00E44D7E" w:rsidRDefault="00E44D7E" w:rsidP="00E44D7E">
      <w:pPr>
        <w:ind w:left="567"/>
        <w:rPr>
          <w:lang w:val="en-US"/>
        </w:rPr>
      </w:pPr>
      <w:r w:rsidRPr="00903AF8">
        <w:rPr>
          <w:lang w:val="en-US"/>
        </w:rPr>
        <w:t>This development consent does NOT give approval to any works outside the boundaries of the subject property including any underpinning works to any structures on adjoining properties.</w:t>
      </w:r>
    </w:p>
    <w:p w14:paraId="34C6F952" w14:textId="77777777" w:rsidR="00E44D7E" w:rsidRDefault="00E44D7E" w:rsidP="00E44D7E">
      <w:pPr>
        <w:ind w:left="567"/>
      </w:pPr>
    </w:p>
    <w:p w14:paraId="50579A47"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903AF8">
        <w:rPr>
          <w:lang w:val="en-US"/>
        </w:rPr>
        <w:t>To ensure all works are located within the boundaries of the site and to confirm that no consent is granted for underpinning works to any structures on adjoining properties.</w:t>
      </w:r>
    </w:p>
    <w:p w14:paraId="4BC66751" w14:textId="77777777" w:rsidR="00E44D7E" w:rsidRDefault="00E44D7E" w:rsidP="00E44D7E">
      <w:pPr>
        <w:rPr>
          <w:lang w:val="en-US"/>
        </w:rPr>
      </w:pPr>
    </w:p>
    <w:p w14:paraId="157659E2" w14:textId="77777777" w:rsidR="00E44D7E" w:rsidRDefault="00E44D7E" w:rsidP="00E44D7E">
      <w:pPr>
        <w:pStyle w:val="ConditionHeading1"/>
        <w:numPr>
          <w:ilvl w:val="0"/>
          <w:numId w:val="2"/>
        </w:numPr>
      </w:pPr>
      <w:bookmarkStart w:id="9" w:name="_Toc183003699"/>
      <w:r w:rsidRPr="003A4001">
        <w:t>BEFORE DEMOLITION WORK COMMENCES</w:t>
      </w:r>
      <w:bookmarkEnd w:id="9"/>
    </w:p>
    <w:p w14:paraId="7862E334" w14:textId="77777777" w:rsidR="00E44D7E" w:rsidRDefault="00E44D7E" w:rsidP="00E44D7E"/>
    <w:p w14:paraId="04B33343" w14:textId="77777777" w:rsidR="00E44D7E" w:rsidRPr="00126D9E" w:rsidRDefault="00E44D7E" w:rsidP="00E44D7E">
      <w:pPr>
        <w:keepNext/>
        <w:outlineLvl w:val="1"/>
        <w:rPr>
          <w:vanish/>
          <w:lang w:val="en-US"/>
        </w:rPr>
      </w:pPr>
    </w:p>
    <w:p w14:paraId="69C23E12" w14:textId="77777777" w:rsidR="00E44D7E" w:rsidRDefault="00E44D7E" w:rsidP="002D4036">
      <w:pPr>
        <w:pStyle w:val="ConditionHeading2"/>
        <w:numPr>
          <w:ilvl w:val="1"/>
          <w:numId w:val="8"/>
        </w:numPr>
      </w:pPr>
      <w:bookmarkStart w:id="10" w:name="_Toc137794911"/>
      <w:bookmarkStart w:id="11" w:name="_Toc183003700"/>
      <w:r w:rsidRPr="00155E32">
        <w:t>Construction Certificate Required Prior to Any Demolition</w:t>
      </w:r>
      <w:bookmarkEnd w:id="10"/>
      <w:bookmarkEnd w:id="11"/>
    </w:p>
    <w:p w14:paraId="5BD4233C" w14:textId="77777777" w:rsidR="00E44D7E" w:rsidRDefault="00E44D7E" w:rsidP="00E44D7E"/>
    <w:p w14:paraId="7458A7CF" w14:textId="77777777" w:rsidR="00E44D7E" w:rsidRPr="00155E32" w:rsidRDefault="00E44D7E" w:rsidP="00E44D7E">
      <w:pPr>
        <w:ind w:left="567"/>
        <w:rPr>
          <w:lang w:val="en-US"/>
        </w:rPr>
      </w:pPr>
      <w:r w:rsidRPr="00155E32">
        <w:rPr>
          <w:lang w:val="en-US"/>
        </w:rPr>
        <w:t xml:space="preserve">Where demolition is associated with an altered portion of, or an extension to an existing building the demolition of any part of a building is "commencement of erection of building" under section 6.6 of the Act.  </w:t>
      </w:r>
    </w:p>
    <w:p w14:paraId="082AA970" w14:textId="77777777" w:rsidR="00E44D7E" w:rsidRDefault="00E44D7E" w:rsidP="00E44D7E">
      <w:pPr>
        <w:ind w:left="567"/>
        <w:rPr>
          <w:lang w:val="en-US"/>
        </w:rPr>
      </w:pPr>
    </w:p>
    <w:p w14:paraId="67B2DD44" w14:textId="77777777" w:rsidR="00E44D7E" w:rsidRDefault="00E44D7E" w:rsidP="00E44D7E">
      <w:pPr>
        <w:ind w:left="567"/>
        <w:rPr>
          <w:lang w:val="en-US"/>
        </w:rPr>
      </w:pPr>
      <w:r w:rsidRPr="00155E32">
        <w:rPr>
          <w:lang w:val="en-US"/>
        </w:rPr>
        <w:t>In such circumstance all conditions included at the following development stages of this consent must be satisfied prior to any demolition work:</w:t>
      </w:r>
    </w:p>
    <w:p w14:paraId="53DF60A7" w14:textId="77777777" w:rsidR="00E44D7E" w:rsidRPr="007C37BA" w:rsidRDefault="00E44D7E" w:rsidP="00E44D7E">
      <w:pPr>
        <w:ind w:left="567"/>
        <w:rPr>
          <w:szCs w:val="22"/>
          <w:lang w:val="en-US"/>
        </w:rPr>
      </w:pPr>
    </w:p>
    <w:p w14:paraId="3B8BD689" w14:textId="77777777" w:rsidR="00E44D7E" w:rsidRPr="007C37BA" w:rsidRDefault="00E44D7E" w:rsidP="00E44D7E">
      <w:pPr>
        <w:pStyle w:val="ListParagraph"/>
        <w:ind w:left="1134" w:hanging="567"/>
        <w:rPr>
          <w:szCs w:val="22"/>
        </w:rPr>
      </w:pPr>
      <w:r w:rsidRPr="007C37BA">
        <w:rPr>
          <w:szCs w:val="22"/>
        </w:rPr>
        <w:t>Before issue of a construction certificate</w:t>
      </w:r>
    </w:p>
    <w:p w14:paraId="7EB226E0" w14:textId="77777777" w:rsidR="00E44D7E" w:rsidRPr="007C37BA" w:rsidRDefault="00E44D7E" w:rsidP="00E44D7E">
      <w:pPr>
        <w:pStyle w:val="ListParagraph"/>
        <w:ind w:left="1134" w:hanging="567"/>
        <w:rPr>
          <w:szCs w:val="22"/>
        </w:rPr>
      </w:pPr>
      <w:r w:rsidRPr="007C37BA">
        <w:rPr>
          <w:szCs w:val="22"/>
        </w:rPr>
        <w:t>Before building work commences</w:t>
      </w:r>
    </w:p>
    <w:p w14:paraId="138A48CD" w14:textId="77777777" w:rsidR="00E44D7E" w:rsidRPr="007C37BA" w:rsidRDefault="00E44D7E" w:rsidP="00E44D7E">
      <w:pPr>
        <w:ind w:left="567"/>
        <w:rPr>
          <w:szCs w:val="22"/>
          <w:lang w:val="en-US"/>
        </w:rPr>
      </w:pPr>
    </w:p>
    <w:p w14:paraId="3B17A9D4" w14:textId="77777777" w:rsidR="00E44D7E" w:rsidRDefault="00E44D7E" w:rsidP="00E44D7E">
      <w:pPr>
        <w:ind w:left="567"/>
        <w:rPr>
          <w:lang w:val="en-US"/>
        </w:rPr>
      </w:pPr>
      <w:r w:rsidRPr="00155E32">
        <w:rPr>
          <w:lang w:val="en-US"/>
        </w:rPr>
        <w:lastRenderedPageBreak/>
        <w:t>This includes, but is not limited to, the issue of a Construction Certificate, appointment of a Principal Certifier, and Notice of Commencement under the Act.</w:t>
      </w:r>
    </w:p>
    <w:p w14:paraId="15DAFD30" w14:textId="77777777" w:rsidR="00E44D7E" w:rsidRDefault="00E44D7E" w:rsidP="00E44D7E">
      <w:pPr>
        <w:ind w:left="567"/>
        <w:rPr>
          <w:lang w:val="en-US"/>
        </w:rPr>
      </w:pPr>
    </w:p>
    <w:p w14:paraId="0D2FE5BE" w14:textId="77777777" w:rsidR="00E44D7E" w:rsidRPr="00D62BCA" w:rsidRDefault="00E44D7E" w:rsidP="00E44D7E">
      <w:pPr>
        <w:ind w:left="567"/>
        <w:rPr>
          <w:b/>
          <w:sz w:val="20"/>
          <w:lang w:val="en-US"/>
        </w:rPr>
      </w:pPr>
      <w:r w:rsidRPr="00D62BCA">
        <w:rPr>
          <w:b/>
          <w:sz w:val="20"/>
          <w:lang w:val="en-US"/>
        </w:rPr>
        <w:t>Note:</w:t>
      </w:r>
    </w:p>
    <w:p w14:paraId="018D728F" w14:textId="77777777" w:rsidR="00E44D7E" w:rsidRPr="00485794" w:rsidRDefault="00E44D7E" w:rsidP="002D4036">
      <w:pPr>
        <w:pStyle w:val="ListParagraph"/>
        <w:numPr>
          <w:ilvl w:val="0"/>
          <w:numId w:val="11"/>
        </w:numPr>
        <w:ind w:left="1134" w:hanging="567"/>
        <w:rPr>
          <w:sz w:val="20"/>
        </w:rPr>
      </w:pPr>
      <w:r w:rsidRPr="00485794">
        <w:rPr>
          <w:sz w:val="20"/>
        </w:rPr>
        <w:t>See Over our Dead Body Society Inc v Byron Bay Community Association Inc [2001] NSWLEC 125.</w:t>
      </w:r>
    </w:p>
    <w:p w14:paraId="2A7084D5" w14:textId="77777777" w:rsidR="00E44D7E" w:rsidRDefault="00E44D7E" w:rsidP="00E44D7E">
      <w:pPr>
        <w:rPr>
          <w:lang w:val="en-US"/>
        </w:rPr>
      </w:pPr>
    </w:p>
    <w:p w14:paraId="39A4B1A7" w14:textId="77777777" w:rsidR="00E44D7E" w:rsidRPr="00B4794A" w:rsidRDefault="00E44D7E" w:rsidP="00E44D7E">
      <w:pPr>
        <w:spacing w:after="40"/>
        <w:ind w:left="567"/>
        <w:rPr>
          <w:lang w:val="en-US"/>
        </w:rPr>
      </w:pPr>
      <w:r w:rsidRPr="00B4794A">
        <w:rPr>
          <w:rFonts w:cs="Arial"/>
          <w:b/>
          <w:szCs w:val="22"/>
        </w:rPr>
        <w:t>Condition Reason:</w:t>
      </w:r>
      <w:r w:rsidRPr="00B4794A">
        <w:rPr>
          <w:rFonts w:cs="Arial"/>
          <w:szCs w:val="22"/>
        </w:rPr>
        <w:t xml:space="preserve"> </w:t>
      </w:r>
      <w:r w:rsidRPr="00B4794A">
        <w:rPr>
          <w:lang w:val="en-US"/>
        </w:rPr>
        <w:t>To ensure appropriate conditions are complied with for development for the alteration and extension of an existing building.</w:t>
      </w:r>
    </w:p>
    <w:p w14:paraId="7E402393" w14:textId="77777777" w:rsidR="00E44D7E" w:rsidRPr="00B4794A" w:rsidRDefault="00E44D7E" w:rsidP="00E44D7E">
      <w:pPr>
        <w:rPr>
          <w:sz w:val="20"/>
          <w:lang w:val="en-US"/>
        </w:rPr>
      </w:pPr>
    </w:p>
    <w:p w14:paraId="7DA1C711" w14:textId="77777777" w:rsidR="00E44D7E" w:rsidRDefault="00E44D7E" w:rsidP="00E44D7E">
      <w:pPr>
        <w:pStyle w:val="ConditionHeading2"/>
      </w:pPr>
      <w:bookmarkStart w:id="12" w:name="_Toc183003703"/>
      <w:r w:rsidRPr="00CC1FCD">
        <w:t>Erosion and Sediment Controls – Installation</w:t>
      </w:r>
      <w:bookmarkEnd w:id="12"/>
    </w:p>
    <w:p w14:paraId="425EE35E" w14:textId="77777777" w:rsidR="00E44D7E" w:rsidRDefault="00E44D7E" w:rsidP="00E44D7E">
      <w:pPr>
        <w:ind w:left="567"/>
      </w:pPr>
    </w:p>
    <w:p w14:paraId="4D45614B" w14:textId="77777777" w:rsidR="00E44D7E" w:rsidRDefault="00E44D7E" w:rsidP="00E44D7E">
      <w:pPr>
        <w:ind w:left="567"/>
        <w:rPr>
          <w:lang w:val="en-US"/>
        </w:rPr>
      </w:pPr>
      <w:r w:rsidRPr="00F55A0E">
        <w:rPr>
          <w:lang w:val="en-US"/>
        </w:rPr>
        <w:t xml:space="preserve">Before any site work commences, water pollution, erosion and sedimentation controls must be installed and maintained in accordance with: </w:t>
      </w:r>
    </w:p>
    <w:p w14:paraId="79B25368" w14:textId="77777777" w:rsidR="00E44D7E" w:rsidRPr="00F55A0E" w:rsidRDefault="00E44D7E" w:rsidP="00E44D7E">
      <w:pPr>
        <w:ind w:left="567"/>
        <w:rPr>
          <w:lang w:val="en-US"/>
        </w:rPr>
      </w:pPr>
    </w:p>
    <w:p w14:paraId="4936C2D4" w14:textId="77777777" w:rsidR="00E44D7E" w:rsidRDefault="00E44D7E" w:rsidP="00E44D7E">
      <w:pPr>
        <w:ind w:left="1134" w:hanging="567"/>
      </w:pPr>
      <w:r>
        <w:t>a)</w:t>
      </w:r>
      <w:r>
        <w:tab/>
      </w:r>
      <w:r w:rsidRPr="00F55A0E">
        <w:t xml:space="preserve">“Do it Right </w:t>
      </w:r>
      <w:proofErr w:type="gramStart"/>
      <w:r w:rsidRPr="00F55A0E">
        <w:t>On</w:t>
      </w:r>
      <w:proofErr w:type="gramEnd"/>
      <w:r w:rsidRPr="00F55A0E">
        <w:t xml:space="preserve"> Site, Soil and Water Management for the Construction Industry” </w:t>
      </w:r>
      <w:r>
        <w:t xml:space="preserve">and accompanying factsheets </w:t>
      </w:r>
      <w:r w:rsidRPr="00F55A0E">
        <w:t>published by the Southern Sydney Regiona</w:t>
      </w:r>
      <w:r>
        <w:t>l Organisation of Councils, and</w:t>
      </w:r>
    </w:p>
    <w:p w14:paraId="54DD1735" w14:textId="77777777" w:rsidR="00E44D7E" w:rsidRPr="0086113E" w:rsidRDefault="00E44D7E" w:rsidP="00E44D7E">
      <w:pPr>
        <w:ind w:left="1134" w:hanging="567"/>
      </w:pPr>
      <w:r>
        <w:t>b)</w:t>
      </w:r>
      <w:r>
        <w:tab/>
      </w:r>
      <w:r w:rsidRPr="0086113E">
        <w:t>“Managing Urban Stormwater - Soils and Construction” 2004 published by the NSW Government (The Blue Book).</w:t>
      </w:r>
    </w:p>
    <w:p w14:paraId="40D01E13" w14:textId="77777777" w:rsidR="00E44D7E" w:rsidRPr="00F55A0E" w:rsidRDefault="00E44D7E" w:rsidP="00E44D7E">
      <w:pPr>
        <w:ind w:left="567"/>
        <w:rPr>
          <w:lang w:val="en-US"/>
        </w:rPr>
      </w:pPr>
    </w:p>
    <w:p w14:paraId="0B1EA63B" w14:textId="77777777" w:rsidR="00E44D7E" w:rsidRDefault="00E44D7E" w:rsidP="00E44D7E">
      <w:pPr>
        <w:ind w:left="567"/>
        <w:rPr>
          <w:lang w:val="en-US"/>
        </w:rPr>
      </w:pPr>
      <w:r w:rsidRPr="00F55A0E">
        <w:rPr>
          <w:lang w:val="en-US"/>
        </w:rPr>
        <w:t xml:space="preserve">Where there is any </w:t>
      </w:r>
      <w:proofErr w:type="gramStart"/>
      <w:r w:rsidRPr="00F55A0E">
        <w:rPr>
          <w:lang w:val="en-US"/>
        </w:rPr>
        <w:t>conflict</w:t>
      </w:r>
      <w:proofErr w:type="gramEnd"/>
      <w:r w:rsidRPr="00F55A0E">
        <w:rPr>
          <w:lang w:val="en-US"/>
        </w:rPr>
        <w:t xml:space="preserve"> The Blue Book takes precedence.</w:t>
      </w:r>
    </w:p>
    <w:p w14:paraId="31DBEB6B" w14:textId="77777777" w:rsidR="00E44D7E" w:rsidRDefault="00E44D7E" w:rsidP="00E44D7E">
      <w:pPr>
        <w:ind w:left="567"/>
        <w:rPr>
          <w:lang w:val="en-US"/>
        </w:rPr>
      </w:pPr>
    </w:p>
    <w:p w14:paraId="5CE3345F" w14:textId="77777777" w:rsidR="00E44D7E" w:rsidRPr="0086113E" w:rsidRDefault="00E44D7E" w:rsidP="00E44D7E">
      <w:pPr>
        <w:ind w:left="567"/>
        <w:rPr>
          <w:b/>
          <w:sz w:val="20"/>
          <w:lang w:val="en-US"/>
        </w:rPr>
      </w:pPr>
      <w:r w:rsidRPr="0086113E">
        <w:rPr>
          <w:b/>
          <w:sz w:val="20"/>
          <w:lang w:val="en-US"/>
        </w:rPr>
        <w:t>Notes:</w:t>
      </w:r>
    </w:p>
    <w:p w14:paraId="135D0BD0" w14:textId="77777777" w:rsidR="00E44D7E" w:rsidRPr="00485794" w:rsidRDefault="00E44D7E" w:rsidP="002D4036">
      <w:pPr>
        <w:pStyle w:val="ListParagraph"/>
        <w:numPr>
          <w:ilvl w:val="0"/>
          <w:numId w:val="11"/>
        </w:numPr>
        <w:ind w:left="1134" w:hanging="567"/>
        <w:rPr>
          <w:sz w:val="20"/>
        </w:rPr>
      </w:pPr>
      <w:r w:rsidRPr="00485794">
        <w:rPr>
          <w:sz w:val="20"/>
        </w:rPr>
        <w:t xml:space="preserve">The “Do it Right </w:t>
      </w:r>
      <w:proofErr w:type="gramStart"/>
      <w:r w:rsidRPr="00485794">
        <w:rPr>
          <w:sz w:val="20"/>
        </w:rPr>
        <w:t>On</w:t>
      </w:r>
      <w:proofErr w:type="gramEnd"/>
      <w:r w:rsidRPr="00485794">
        <w:rPr>
          <w:sz w:val="20"/>
        </w:rPr>
        <w:t xml:space="preserve"> Site, Soil and Water Management for the Construction Industry” publication and accompanying factsheets can be downloaded from www.woollahra.nsw.gov.au and The Blue Book is available at </w:t>
      </w:r>
      <w:hyperlink r:id="rId8" w:history="1">
        <w:r w:rsidRPr="00485794">
          <w:rPr>
            <w:sz w:val="20"/>
          </w:rPr>
          <w:t>www.environment.nsw.gov.au</w:t>
        </w:r>
      </w:hyperlink>
    </w:p>
    <w:p w14:paraId="739AE23B" w14:textId="77777777" w:rsidR="00E44D7E" w:rsidRPr="00485794" w:rsidRDefault="00E44D7E" w:rsidP="002D4036">
      <w:pPr>
        <w:pStyle w:val="ListParagraph"/>
        <w:numPr>
          <w:ilvl w:val="0"/>
          <w:numId w:val="11"/>
        </w:numPr>
        <w:ind w:left="1134" w:hanging="567"/>
        <w:rPr>
          <w:sz w:val="20"/>
        </w:rPr>
      </w:pPr>
      <w:r w:rsidRPr="00485794">
        <w:rPr>
          <w:sz w:val="20"/>
        </w:rPr>
        <w:t>A failure to comply with this condition may result in penalty infringement notices, prosecution, notices and orders under the Act and/or the Protection of the Environment Operations Act 1997 without any further warning.  It is a criminal offence to cause, permit or allow pollution.</w:t>
      </w:r>
    </w:p>
    <w:p w14:paraId="17E5F011" w14:textId="77777777" w:rsidR="00E44D7E" w:rsidRPr="00485794" w:rsidRDefault="00E44D7E" w:rsidP="002D4036">
      <w:pPr>
        <w:pStyle w:val="ListParagraph"/>
        <w:numPr>
          <w:ilvl w:val="0"/>
          <w:numId w:val="11"/>
        </w:numPr>
        <w:ind w:left="1134" w:hanging="567"/>
        <w:rPr>
          <w:sz w:val="20"/>
        </w:rPr>
      </w:pPr>
      <w:r w:rsidRPr="00485794">
        <w:rPr>
          <w:sz w:val="20"/>
        </w:rPr>
        <w:t xml:space="preserve">Section 257 of the Protection of the Environment Operations Act 1997 provides inter alia that “the occupier of premises at or from which any pollution occurs is taken to have caused the pollution”. </w:t>
      </w:r>
    </w:p>
    <w:p w14:paraId="6B376EC0" w14:textId="77777777" w:rsidR="00E44D7E" w:rsidRPr="00485794" w:rsidRDefault="00E44D7E" w:rsidP="002D4036">
      <w:pPr>
        <w:pStyle w:val="ListParagraph"/>
        <w:numPr>
          <w:ilvl w:val="0"/>
          <w:numId w:val="11"/>
        </w:numPr>
        <w:ind w:left="1134" w:hanging="567"/>
        <w:rPr>
          <w:sz w:val="20"/>
        </w:rPr>
      </w:pPr>
      <w:r w:rsidRPr="00485794">
        <w:rPr>
          <w:sz w:val="20"/>
        </w:rPr>
        <w:t>Warning: Irrespective of this condition any person occupying the site may be subject to proceedings under the Protection of the Environment Operations Act 1997 where pollution is caused, permitted or allowed as the result of their occupation of the land being developed.</w:t>
      </w:r>
    </w:p>
    <w:p w14:paraId="48A0ACE4" w14:textId="77777777" w:rsidR="00E44D7E" w:rsidRDefault="00E44D7E" w:rsidP="00E44D7E"/>
    <w:p w14:paraId="57158B75"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F55A0E">
        <w:rPr>
          <w:lang w:val="en-US"/>
        </w:rPr>
        <w:t>To prevent potential water pollution and dust nuisance.</w:t>
      </w:r>
    </w:p>
    <w:p w14:paraId="7093DF2B" w14:textId="77777777" w:rsidR="00E44D7E" w:rsidRDefault="00E44D7E" w:rsidP="00E44D7E">
      <w:pPr>
        <w:ind w:left="567"/>
        <w:rPr>
          <w:szCs w:val="22"/>
          <w:lang w:val="en-US"/>
        </w:rPr>
      </w:pPr>
    </w:p>
    <w:p w14:paraId="73E56263" w14:textId="77777777" w:rsidR="00E44D7E" w:rsidRPr="002E1E5D" w:rsidRDefault="00E44D7E" w:rsidP="00E44D7E">
      <w:pPr>
        <w:pStyle w:val="ConditionHeading2"/>
      </w:pPr>
      <w:r w:rsidRPr="002E1E5D">
        <w:t>Establishment Tree Protection Measures within the Tree Protection Zones (TPZ)</w:t>
      </w:r>
    </w:p>
    <w:p w14:paraId="41FC7437" w14:textId="77777777" w:rsidR="00E44D7E" w:rsidRDefault="00E44D7E" w:rsidP="00E44D7E">
      <w:pPr>
        <w:ind w:left="567"/>
        <w:rPr>
          <w:szCs w:val="22"/>
          <w:lang w:val="en-US"/>
        </w:rPr>
      </w:pPr>
    </w:p>
    <w:p w14:paraId="0D032C63" w14:textId="77777777" w:rsidR="00E44D7E" w:rsidRPr="002E1E5D" w:rsidRDefault="00E44D7E" w:rsidP="00E44D7E">
      <w:pPr>
        <w:ind w:left="567"/>
        <w:rPr>
          <w:szCs w:val="22"/>
          <w:lang w:val="en-US"/>
        </w:rPr>
      </w:pPr>
      <w:r w:rsidRPr="002E1E5D">
        <w:rPr>
          <w:szCs w:val="22"/>
          <w:lang w:val="en-US"/>
        </w:rPr>
        <w:t>Prior to any site works, tree protection measures must be established around all trees to be retained in accordance with Section 4 of the Australian Standard Protection of Trees on Development Sites (AS 4970).</w:t>
      </w:r>
    </w:p>
    <w:p w14:paraId="4DCA939A" w14:textId="77777777" w:rsidR="00E44D7E" w:rsidRPr="002E1E5D" w:rsidRDefault="00E44D7E" w:rsidP="00E44D7E">
      <w:pPr>
        <w:ind w:left="567"/>
        <w:rPr>
          <w:szCs w:val="22"/>
          <w:lang w:val="en-US"/>
        </w:rPr>
      </w:pPr>
    </w:p>
    <w:p w14:paraId="6F8D5947" w14:textId="77777777" w:rsidR="00E44D7E" w:rsidRPr="002E1E5D" w:rsidRDefault="00E44D7E" w:rsidP="00E44D7E">
      <w:pPr>
        <w:ind w:left="567"/>
        <w:rPr>
          <w:szCs w:val="22"/>
          <w:lang w:val="en-US"/>
        </w:rPr>
      </w:pPr>
      <w:r w:rsidRPr="002E1E5D">
        <w:rPr>
          <w:szCs w:val="22"/>
          <w:lang w:val="en-US"/>
        </w:rPr>
        <w:t>The Tree Protection Zones must be calculated in accordance with Section 3 of the Australian Standard Protection of Trees on Development Sites (AS 4970).</w:t>
      </w:r>
    </w:p>
    <w:p w14:paraId="1CA6ECEF" w14:textId="77777777" w:rsidR="00E44D7E" w:rsidRPr="002E1E5D" w:rsidRDefault="00E44D7E" w:rsidP="00E44D7E">
      <w:pPr>
        <w:ind w:left="567"/>
        <w:rPr>
          <w:szCs w:val="22"/>
          <w:lang w:val="en-US"/>
        </w:rPr>
      </w:pPr>
    </w:p>
    <w:p w14:paraId="4ADC5548" w14:textId="77777777" w:rsidR="00E44D7E" w:rsidRPr="002E1E5D" w:rsidRDefault="00E44D7E" w:rsidP="00E44D7E">
      <w:pPr>
        <w:ind w:left="567"/>
        <w:rPr>
          <w:szCs w:val="22"/>
          <w:lang w:val="en-US"/>
        </w:rPr>
      </w:pPr>
      <w:r w:rsidRPr="002E1E5D">
        <w:rPr>
          <w:szCs w:val="22"/>
          <w:lang w:val="en-US"/>
        </w:rPr>
        <w:lastRenderedPageBreak/>
        <w:t xml:space="preserve">A Construction Site Management Plan, which clearly details the tree protection measures, must be prepared before the issue of a construction certificate. The tree protection measures must comply with the following </w:t>
      </w:r>
      <w:proofErr w:type="gramStart"/>
      <w:r w:rsidRPr="002E1E5D">
        <w:rPr>
          <w:szCs w:val="22"/>
          <w:lang w:val="en-US"/>
        </w:rPr>
        <w:t>requirements;</w:t>
      </w:r>
      <w:proofErr w:type="gramEnd"/>
    </w:p>
    <w:p w14:paraId="01C07770" w14:textId="77777777" w:rsidR="00E44D7E" w:rsidRPr="002E1E5D" w:rsidRDefault="00E44D7E" w:rsidP="00E44D7E">
      <w:pPr>
        <w:ind w:left="567"/>
        <w:rPr>
          <w:szCs w:val="22"/>
          <w:lang w:val="en-US"/>
        </w:rPr>
      </w:pPr>
    </w:p>
    <w:p w14:paraId="4FB2B3B7" w14:textId="77777777" w:rsidR="00E44D7E" w:rsidRPr="002E1E5D" w:rsidRDefault="00E44D7E" w:rsidP="002D4036">
      <w:pPr>
        <w:numPr>
          <w:ilvl w:val="0"/>
          <w:numId w:val="18"/>
        </w:numPr>
        <w:ind w:left="851"/>
        <w:rPr>
          <w:szCs w:val="22"/>
          <w:lang w:val="en-US"/>
        </w:rPr>
      </w:pPr>
      <w:r w:rsidRPr="002E1E5D">
        <w:rPr>
          <w:szCs w:val="22"/>
          <w:lang w:val="en-US"/>
        </w:rPr>
        <w:t>Trunk protection must be installed around the trunks of the following trees:</w:t>
      </w:r>
    </w:p>
    <w:p w14:paraId="15A55DE2" w14:textId="77777777" w:rsidR="00E44D7E" w:rsidRPr="002E1E5D" w:rsidRDefault="00E44D7E" w:rsidP="00E44D7E">
      <w:pPr>
        <w:ind w:left="567"/>
        <w:rPr>
          <w:b/>
          <w:szCs w:val="22"/>
          <w:lang w:val="en-US"/>
        </w:rPr>
      </w:pPr>
    </w:p>
    <w:tbl>
      <w:tblPr>
        <w:tblW w:w="694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544"/>
      </w:tblGrid>
      <w:tr w:rsidR="00E44D7E" w:rsidRPr="002E1E5D" w14:paraId="10B80773" w14:textId="77777777" w:rsidTr="00F02E72">
        <w:trPr>
          <w:trHeight w:val="242"/>
        </w:trPr>
        <w:tc>
          <w:tcPr>
            <w:tcW w:w="3402" w:type="dxa"/>
            <w:tcBorders>
              <w:top w:val="single" w:sz="4" w:space="0" w:color="auto"/>
              <w:left w:val="single" w:sz="4" w:space="0" w:color="auto"/>
              <w:bottom w:val="single" w:sz="4" w:space="0" w:color="auto"/>
              <w:right w:val="single" w:sz="4" w:space="0" w:color="auto"/>
            </w:tcBorders>
            <w:hideMark/>
          </w:tcPr>
          <w:p w14:paraId="040F6EE3" w14:textId="77777777" w:rsidR="00E44D7E" w:rsidRPr="002E1E5D" w:rsidRDefault="00E44D7E" w:rsidP="00F02E72">
            <w:pPr>
              <w:ind w:left="567"/>
              <w:rPr>
                <w:b/>
                <w:sz w:val="20"/>
              </w:rPr>
            </w:pPr>
            <w:r w:rsidRPr="002E1E5D">
              <w:rPr>
                <w:b/>
                <w:sz w:val="20"/>
              </w:rPr>
              <w:t>Council Ref No</w:t>
            </w:r>
          </w:p>
        </w:tc>
        <w:tc>
          <w:tcPr>
            <w:tcW w:w="3544" w:type="dxa"/>
            <w:tcBorders>
              <w:top w:val="single" w:sz="4" w:space="0" w:color="auto"/>
              <w:left w:val="single" w:sz="4" w:space="0" w:color="auto"/>
              <w:bottom w:val="single" w:sz="4" w:space="0" w:color="auto"/>
              <w:right w:val="single" w:sz="4" w:space="0" w:color="auto"/>
            </w:tcBorders>
            <w:hideMark/>
          </w:tcPr>
          <w:p w14:paraId="5F1DAE63" w14:textId="77777777" w:rsidR="00E44D7E" w:rsidRPr="002E1E5D" w:rsidRDefault="00E44D7E" w:rsidP="00F02E72">
            <w:pPr>
              <w:ind w:left="567"/>
              <w:rPr>
                <w:b/>
                <w:sz w:val="20"/>
              </w:rPr>
            </w:pPr>
            <w:r w:rsidRPr="002E1E5D">
              <w:rPr>
                <w:b/>
                <w:sz w:val="20"/>
              </w:rPr>
              <w:t>Species</w:t>
            </w:r>
          </w:p>
        </w:tc>
      </w:tr>
      <w:tr w:rsidR="00E44D7E" w:rsidRPr="002E1E5D" w14:paraId="2EF053D1" w14:textId="77777777" w:rsidTr="00F02E72">
        <w:trPr>
          <w:trHeight w:val="258"/>
        </w:trPr>
        <w:tc>
          <w:tcPr>
            <w:tcW w:w="3402" w:type="dxa"/>
            <w:tcBorders>
              <w:top w:val="single" w:sz="4" w:space="0" w:color="auto"/>
              <w:left w:val="single" w:sz="4" w:space="0" w:color="auto"/>
              <w:bottom w:val="single" w:sz="4" w:space="0" w:color="auto"/>
              <w:right w:val="single" w:sz="4" w:space="0" w:color="auto"/>
            </w:tcBorders>
          </w:tcPr>
          <w:p w14:paraId="7F028770" w14:textId="77777777" w:rsidR="00E44D7E" w:rsidRPr="002E1E5D" w:rsidRDefault="00E44D7E" w:rsidP="00F02E72">
            <w:pPr>
              <w:ind w:left="567"/>
              <w:rPr>
                <w:sz w:val="20"/>
              </w:rPr>
            </w:pPr>
            <w:r w:rsidRPr="002E1E5D">
              <w:rPr>
                <w:sz w:val="20"/>
              </w:rPr>
              <w:t>6 to 9</w:t>
            </w:r>
          </w:p>
        </w:tc>
        <w:tc>
          <w:tcPr>
            <w:tcW w:w="3544" w:type="dxa"/>
            <w:tcBorders>
              <w:top w:val="single" w:sz="4" w:space="0" w:color="auto"/>
              <w:left w:val="single" w:sz="4" w:space="0" w:color="auto"/>
              <w:bottom w:val="single" w:sz="4" w:space="0" w:color="auto"/>
              <w:right w:val="single" w:sz="4" w:space="0" w:color="auto"/>
            </w:tcBorders>
          </w:tcPr>
          <w:p w14:paraId="1F12CA87" w14:textId="77777777" w:rsidR="00E44D7E" w:rsidRPr="002E1E5D" w:rsidRDefault="00E44D7E" w:rsidP="00F02E72">
            <w:pPr>
              <w:ind w:left="567"/>
              <w:rPr>
                <w:i/>
                <w:iCs/>
                <w:sz w:val="20"/>
              </w:rPr>
            </w:pPr>
            <w:r w:rsidRPr="002E1E5D">
              <w:rPr>
                <w:i/>
                <w:iCs/>
                <w:sz w:val="20"/>
              </w:rPr>
              <w:t xml:space="preserve">Pyrus </w:t>
            </w:r>
            <w:proofErr w:type="spellStart"/>
            <w:r w:rsidRPr="002E1E5D">
              <w:rPr>
                <w:i/>
                <w:iCs/>
                <w:sz w:val="20"/>
              </w:rPr>
              <w:t>calleryana</w:t>
            </w:r>
            <w:proofErr w:type="spellEnd"/>
          </w:p>
        </w:tc>
      </w:tr>
    </w:tbl>
    <w:p w14:paraId="54CC4A4C" w14:textId="77777777" w:rsidR="00E44D7E" w:rsidRDefault="00E44D7E" w:rsidP="00E44D7E">
      <w:pPr>
        <w:ind w:left="567"/>
        <w:rPr>
          <w:szCs w:val="22"/>
          <w:lang w:val="en-US"/>
        </w:rPr>
      </w:pPr>
    </w:p>
    <w:p w14:paraId="3C4B297D" w14:textId="77777777" w:rsidR="00E44D7E" w:rsidRPr="002E1E5D" w:rsidRDefault="00E44D7E" w:rsidP="00E44D7E">
      <w:pPr>
        <w:ind w:left="567"/>
        <w:rPr>
          <w:szCs w:val="22"/>
          <w:lang w:val="en-US"/>
        </w:rPr>
      </w:pPr>
      <w:r w:rsidRPr="002E1E5D">
        <w:rPr>
          <w:szCs w:val="22"/>
          <w:lang w:val="en-US"/>
        </w:rPr>
        <w:t xml:space="preserve">Trunk protection must consist of a padding material such as hessian or thick carpet underlay wrapped around the trunk. Hardwood planks (50mm x100mm or similar) must be placed over the padding and around the trunk of the tree at 150mm </w:t>
      </w:r>
      <w:proofErr w:type="spellStart"/>
      <w:r w:rsidRPr="002E1E5D">
        <w:rPr>
          <w:szCs w:val="22"/>
          <w:lang w:val="en-US"/>
        </w:rPr>
        <w:t>centres</w:t>
      </w:r>
      <w:proofErr w:type="spellEnd"/>
      <w:r w:rsidRPr="002E1E5D">
        <w:rPr>
          <w:szCs w:val="22"/>
          <w:lang w:val="en-US"/>
        </w:rPr>
        <w:t xml:space="preserve">. The planks must be secured with </w:t>
      </w:r>
      <w:proofErr w:type="gramStart"/>
      <w:r w:rsidRPr="002E1E5D">
        <w:rPr>
          <w:szCs w:val="22"/>
          <w:lang w:val="en-US"/>
        </w:rPr>
        <w:t>8 gauge</w:t>
      </w:r>
      <w:proofErr w:type="gramEnd"/>
      <w:r w:rsidRPr="002E1E5D">
        <w:rPr>
          <w:szCs w:val="22"/>
          <w:lang w:val="en-US"/>
        </w:rPr>
        <w:t xml:space="preserve"> wire at 300mm spacing. Trunk protection must extend a minimum height of 2 metres or to the maximum possible length permitted by the first branches. </w:t>
      </w:r>
    </w:p>
    <w:p w14:paraId="2A837F1F" w14:textId="77777777" w:rsidR="00E44D7E" w:rsidRPr="002E1E5D" w:rsidRDefault="00E44D7E" w:rsidP="00E44D7E">
      <w:pPr>
        <w:ind w:left="567"/>
        <w:rPr>
          <w:szCs w:val="22"/>
          <w:lang w:val="en-US"/>
        </w:rPr>
      </w:pPr>
    </w:p>
    <w:p w14:paraId="11B09285" w14:textId="77777777" w:rsidR="00E44D7E" w:rsidRPr="002E1E5D" w:rsidRDefault="00E44D7E" w:rsidP="002D4036">
      <w:pPr>
        <w:numPr>
          <w:ilvl w:val="0"/>
          <w:numId w:val="18"/>
        </w:numPr>
        <w:ind w:left="851"/>
        <w:rPr>
          <w:szCs w:val="22"/>
          <w:lang w:val="en-US"/>
        </w:rPr>
      </w:pPr>
      <w:r w:rsidRPr="002E1E5D">
        <w:rPr>
          <w:szCs w:val="22"/>
          <w:lang w:val="en-US"/>
        </w:rPr>
        <w:t xml:space="preserve">Signs identifying the Tree Protection Zone area must be erected on each side of the protection fence indicating the existence of a TPZ area. Signage must be visible from within the development site. </w:t>
      </w:r>
    </w:p>
    <w:p w14:paraId="3DF1AC04" w14:textId="77777777" w:rsidR="00E44D7E" w:rsidRPr="002E1E5D" w:rsidRDefault="00E44D7E" w:rsidP="00E44D7E">
      <w:pPr>
        <w:ind w:left="1102"/>
        <w:rPr>
          <w:szCs w:val="22"/>
          <w:lang w:val="en-US"/>
        </w:rPr>
      </w:pPr>
    </w:p>
    <w:p w14:paraId="7B60FC07" w14:textId="77777777" w:rsidR="00E44D7E" w:rsidRPr="002E1E5D" w:rsidRDefault="00E44D7E" w:rsidP="002D4036">
      <w:pPr>
        <w:numPr>
          <w:ilvl w:val="0"/>
          <w:numId w:val="18"/>
        </w:numPr>
        <w:ind w:left="851"/>
        <w:rPr>
          <w:szCs w:val="22"/>
          <w:lang w:val="en-US"/>
        </w:rPr>
      </w:pPr>
      <w:r w:rsidRPr="002E1E5D">
        <w:rPr>
          <w:szCs w:val="22"/>
          <w:lang w:val="en-US"/>
        </w:rPr>
        <w:t xml:space="preserve">No excavation, construction activity, grade changes, storage of materials, stockpiling, siting of works sheds, preparation of mixes or cleaning of tools is permitted within Tree Protection Zones, unless specified in this consent. </w:t>
      </w:r>
    </w:p>
    <w:p w14:paraId="52B18BEF" w14:textId="77777777" w:rsidR="00E44D7E" w:rsidRPr="002E1E5D" w:rsidRDefault="00E44D7E" w:rsidP="00E44D7E">
      <w:pPr>
        <w:ind w:left="1102"/>
        <w:rPr>
          <w:szCs w:val="22"/>
          <w:lang w:val="en-US"/>
        </w:rPr>
      </w:pPr>
    </w:p>
    <w:p w14:paraId="00521F2D" w14:textId="77777777" w:rsidR="00E44D7E" w:rsidRPr="002E1E5D" w:rsidRDefault="00E44D7E" w:rsidP="002D4036">
      <w:pPr>
        <w:numPr>
          <w:ilvl w:val="0"/>
          <w:numId w:val="18"/>
        </w:numPr>
        <w:ind w:left="851"/>
        <w:rPr>
          <w:szCs w:val="22"/>
          <w:lang w:val="en-US"/>
        </w:rPr>
      </w:pPr>
      <w:r w:rsidRPr="002E1E5D">
        <w:rPr>
          <w:szCs w:val="22"/>
          <w:lang w:val="en-US"/>
        </w:rPr>
        <w:t xml:space="preserve">Temporary access within the TPZ area for pedestrian and machinery movements must only be permitted with the approval of the site arborist or unless specified in this consent. </w:t>
      </w:r>
    </w:p>
    <w:p w14:paraId="6982C288" w14:textId="77777777" w:rsidR="00E44D7E" w:rsidRPr="002E1E5D" w:rsidRDefault="00E44D7E" w:rsidP="00E44D7E">
      <w:pPr>
        <w:ind w:left="1102"/>
        <w:rPr>
          <w:szCs w:val="22"/>
          <w:lang w:val="en-US"/>
        </w:rPr>
      </w:pPr>
    </w:p>
    <w:p w14:paraId="586DDCA8" w14:textId="77777777" w:rsidR="00E44D7E" w:rsidRPr="002E1E5D" w:rsidRDefault="00E44D7E" w:rsidP="002D4036">
      <w:pPr>
        <w:numPr>
          <w:ilvl w:val="0"/>
          <w:numId w:val="18"/>
        </w:numPr>
        <w:ind w:left="851"/>
        <w:rPr>
          <w:szCs w:val="22"/>
          <w:lang w:val="en-US"/>
        </w:rPr>
      </w:pPr>
      <w:r w:rsidRPr="002E1E5D">
        <w:rPr>
          <w:szCs w:val="22"/>
          <w:lang w:val="en-US"/>
        </w:rPr>
        <w:t xml:space="preserve">The site supervisor must be made aware of all tree protection requirements associated with these conditions of consent by the project arborist. Any subsequent site personnel and contractors to the site must be made aware of all tree protection requirements by the site foreman. </w:t>
      </w:r>
    </w:p>
    <w:p w14:paraId="09B70DEC" w14:textId="77777777" w:rsidR="00E44D7E" w:rsidRPr="002E1E5D" w:rsidRDefault="00E44D7E" w:rsidP="00E44D7E">
      <w:pPr>
        <w:ind w:left="1102"/>
        <w:rPr>
          <w:szCs w:val="22"/>
          <w:lang w:val="en-US"/>
        </w:rPr>
      </w:pPr>
    </w:p>
    <w:p w14:paraId="4E9DD7FF" w14:textId="77777777" w:rsidR="00E44D7E" w:rsidRPr="002E1E5D" w:rsidRDefault="00E44D7E" w:rsidP="002D4036">
      <w:pPr>
        <w:numPr>
          <w:ilvl w:val="0"/>
          <w:numId w:val="18"/>
        </w:numPr>
        <w:ind w:left="851"/>
        <w:rPr>
          <w:szCs w:val="22"/>
          <w:lang w:val="en-US"/>
        </w:rPr>
      </w:pPr>
      <w:r w:rsidRPr="002E1E5D">
        <w:rPr>
          <w:szCs w:val="22"/>
          <w:lang w:val="en-US"/>
        </w:rPr>
        <w:t>The project arborist must provide written certification of compliance to the Principal Certifier with the above conditions.</w:t>
      </w:r>
    </w:p>
    <w:p w14:paraId="1874337F" w14:textId="77777777" w:rsidR="00E44D7E" w:rsidRDefault="00E44D7E" w:rsidP="00E44D7E">
      <w:pPr>
        <w:ind w:left="567"/>
        <w:rPr>
          <w:szCs w:val="22"/>
          <w:lang w:val="en-US"/>
        </w:rPr>
      </w:pPr>
    </w:p>
    <w:p w14:paraId="3CE84B28" w14:textId="77777777" w:rsidR="00E44D7E" w:rsidRDefault="00E44D7E" w:rsidP="00E44D7E">
      <w:pPr>
        <w:spacing w:after="40"/>
        <w:ind w:firstLine="567"/>
        <w:rPr>
          <w:lang w:val="en-US"/>
        </w:rPr>
      </w:pPr>
      <w:r w:rsidRPr="00344B17">
        <w:rPr>
          <w:rFonts w:cs="Arial"/>
          <w:b/>
          <w:szCs w:val="22"/>
        </w:rPr>
        <w:t>Condition Reason:</w:t>
      </w:r>
      <w:r>
        <w:rPr>
          <w:rFonts w:cs="Arial"/>
          <w:szCs w:val="22"/>
        </w:rPr>
        <w:t xml:space="preserve"> </w:t>
      </w:r>
      <w:r w:rsidRPr="00101DC0">
        <w:rPr>
          <w:lang w:val="en-US"/>
        </w:rPr>
        <w:t>To ensure the protection of existing trees</w:t>
      </w:r>
    </w:p>
    <w:p w14:paraId="369803F7" w14:textId="77777777" w:rsidR="00E44D7E" w:rsidRDefault="00E44D7E" w:rsidP="00E44D7E">
      <w:pPr>
        <w:ind w:left="567"/>
        <w:rPr>
          <w:szCs w:val="22"/>
          <w:lang w:val="en-US"/>
        </w:rPr>
      </w:pPr>
      <w:r w:rsidRPr="00F467A1">
        <w:rPr>
          <w:sz w:val="16"/>
          <w:szCs w:val="16"/>
        </w:rPr>
        <w:t xml:space="preserve">Standard Condition </w:t>
      </w:r>
      <w:r>
        <w:rPr>
          <w:sz w:val="16"/>
          <w:szCs w:val="16"/>
        </w:rPr>
        <w:t>B</w:t>
      </w:r>
      <w:r w:rsidRPr="00F467A1">
        <w:rPr>
          <w:sz w:val="16"/>
          <w:szCs w:val="16"/>
        </w:rPr>
        <w:t>.</w:t>
      </w:r>
      <w:r>
        <w:rPr>
          <w:sz w:val="16"/>
          <w:szCs w:val="16"/>
        </w:rPr>
        <w:t>5</w:t>
      </w:r>
      <w:r w:rsidRPr="00F467A1">
        <w:rPr>
          <w:sz w:val="16"/>
          <w:szCs w:val="16"/>
        </w:rPr>
        <w:t xml:space="preserve"> </w:t>
      </w:r>
    </w:p>
    <w:p w14:paraId="00DCEAAF" w14:textId="77777777" w:rsidR="00E44D7E" w:rsidRDefault="00E44D7E" w:rsidP="00E44D7E">
      <w:pPr>
        <w:ind w:left="567"/>
        <w:rPr>
          <w:szCs w:val="22"/>
          <w:lang w:val="en-US"/>
        </w:rPr>
      </w:pPr>
    </w:p>
    <w:p w14:paraId="3623E7C8" w14:textId="77777777" w:rsidR="00E44D7E" w:rsidRDefault="00E44D7E" w:rsidP="00E44D7E">
      <w:pPr>
        <w:pStyle w:val="ConditionHeading2"/>
      </w:pPr>
      <w:bookmarkStart w:id="13" w:name="_Toc183003705"/>
      <w:r>
        <w:t>Identification of Hazardous Material</w:t>
      </w:r>
      <w:bookmarkEnd w:id="13"/>
    </w:p>
    <w:p w14:paraId="1A7FC3F1" w14:textId="77777777" w:rsidR="00E44D7E" w:rsidRDefault="00E44D7E" w:rsidP="00E44D7E"/>
    <w:p w14:paraId="328CC327" w14:textId="77777777" w:rsidR="00E44D7E" w:rsidRPr="00101DC0" w:rsidRDefault="00E44D7E" w:rsidP="00E44D7E">
      <w:pPr>
        <w:ind w:left="567"/>
        <w:rPr>
          <w:lang w:val="en-US"/>
        </w:rPr>
      </w:pPr>
      <w:r w:rsidRPr="00101DC0">
        <w:rPr>
          <w:lang w:val="en-US"/>
        </w:rPr>
        <w:t xml:space="preserve">Prior to any site works, and in accordance with Australian Standard AS2601: The Demolition of Structures, all hazardous substances located on the site must be identified, including asbestos, polychlorinated biphenyls (PCBs), lead paint, underground storage tanks, chemicals, etc.  </w:t>
      </w:r>
    </w:p>
    <w:p w14:paraId="5D277766" w14:textId="77777777" w:rsidR="00E44D7E" w:rsidRPr="00101DC0" w:rsidRDefault="00E44D7E" w:rsidP="00E44D7E">
      <w:pPr>
        <w:ind w:left="567"/>
        <w:rPr>
          <w:lang w:val="en-US"/>
        </w:rPr>
      </w:pPr>
    </w:p>
    <w:p w14:paraId="4E1C61CA" w14:textId="77777777" w:rsidR="00E44D7E" w:rsidRPr="00A249E2" w:rsidRDefault="00E44D7E" w:rsidP="00E44D7E">
      <w:pPr>
        <w:ind w:left="567"/>
        <w:rPr>
          <w:szCs w:val="22"/>
        </w:rPr>
      </w:pPr>
      <w:r w:rsidRPr="00A249E2">
        <w:rPr>
          <w:szCs w:val="22"/>
        </w:rPr>
        <w:t xml:space="preserve">In this </w:t>
      </w:r>
      <w:r w:rsidRPr="00A249E2">
        <w:rPr>
          <w:szCs w:val="22"/>
          <w:lang w:val="en-US"/>
        </w:rPr>
        <w:t>regard</w:t>
      </w:r>
      <w:r w:rsidRPr="00A249E2">
        <w:rPr>
          <w:szCs w:val="22"/>
        </w:rPr>
        <w:t>, prior to any site works, Council must be provided with a written report prepared by a suitably qualified competent person detailing:</w:t>
      </w:r>
    </w:p>
    <w:p w14:paraId="31E06524" w14:textId="77777777" w:rsidR="00E44D7E" w:rsidRPr="00485794" w:rsidRDefault="00E44D7E" w:rsidP="002D4036">
      <w:pPr>
        <w:pStyle w:val="ListParagraph"/>
        <w:numPr>
          <w:ilvl w:val="0"/>
          <w:numId w:val="11"/>
        </w:numPr>
        <w:ind w:left="1134" w:hanging="567"/>
        <w:rPr>
          <w:sz w:val="20"/>
        </w:rPr>
      </w:pPr>
      <w:r w:rsidRPr="00485794">
        <w:rPr>
          <w:sz w:val="20"/>
        </w:rPr>
        <w:t>all hazardous materials identified on the site,</w:t>
      </w:r>
    </w:p>
    <w:p w14:paraId="0894D8FE" w14:textId="77777777" w:rsidR="00E44D7E" w:rsidRPr="00485794" w:rsidRDefault="00E44D7E" w:rsidP="002D4036">
      <w:pPr>
        <w:pStyle w:val="ListParagraph"/>
        <w:numPr>
          <w:ilvl w:val="0"/>
          <w:numId w:val="11"/>
        </w:numPr>
        <w:ind w:left="1134" w:hanging="567"/>
        <w:rPr>
          <w:sz w:val="20"/>
        </w:rPr>
      </w:pPr>
      <w:r w:rsidRPr="00485794">
        <w:rPr>
          <w:sz w:val="20"/>
        </w:rPr>
        <w:t>the specific location of all hazardous materials identified,</w:t>
      </w:r>
    </w:p>
    <w:p w14:paraId="5155439E" w14:textId="77777777" w:rsidR="00E44D7E" w:rsidRPr="00485794" w:rsidRDefault="00E44D7E" w:rsidP="002D4036">
      <w:pPr>
        <w:pStyle w:val="ListParagraph"/>
        <w:numPr>
          <w:ilvl w:val="0"/>
          <w:numId w:val="11"/>
        </w:numPr>
        <w:ind w:left="1134" w:hanging="567"/>
        <w:rPr>
          <w:sz w:val="20"/>
        </w:rPr>
      </w:pPr>
      <w:r w:rsidRPr="00485794">
        <w:rPr>
          <w:sz w:val="20"/>
        </w:rPr>
        <w:lastRenderedPageBreak/>
        <w:t xml:space="preserve">whether the hazardous materials are to be removed from the site as part of the works to be undertaken, and </w:t>
      </w:r>
    </w:p>
    <w:p w14:paraId="4F0FD8D8" w14:textId="77777777" w:rsidR="00E44D7E" w:rsidRPr="00485794" w:rsidRDefault="00E44D7E" w:rsidP="002D4036">
      <w:pPr>
        <w:pStyle w:val="ListParagraph"/>
        <w:numPr>
          <w:ilvl w:val="0"/>
          <w:numId w:val="11"/>
        </w:numPr>
        <w:ind w:left="1134" w:hanging="567"/>
        <w:rPr>
          <w:sz w:val="20"/>
        </w:rPr>
      </w:pPr>
      <w:r w:rsidRPr="00485794">
        <w:rPr>
          <w:sz w:val="20"/>
        </w:rPr>
        <w:t>safety measures to be put in place.</w:t>
      </w:r>
    </w:p>
    <w:p w14:paraId="2DFEA525" w14:textId="77777777" w:rsidR="00E44D7E" w:rsidRDefault="00E44D7E" w:rsidP="00E44D7E">
      <w:pPr>
        <w:ind w:left="567"/>
        <w:rPr>
          <w:rFonts w:cs="Arial"/>
          <w:szCs w:val="22"/>
        </w:rPr>
      </w:pPr>
    </w:p>
    <w:p w14:paraId="1D124BA5"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101DC0">
        <w:rPr>
          <w:lang w:val="en-US"/>
        </w:rPr>
        <w:t>To protect the health and safety of all persons while works are being undertaken and to ensure all safety measures have been identified and are in place to protect all parties in the immediate vicinity of the site.</w:t>
      </w:r>
    </w:p>
    <w:p w14:paraId="61ECAC31" w14:textId="77777777" w:rsidR="00E44D7E" w:rsidRPr="004101DD" w:rsidRDefault="00E44D7E" w:rsidP="00E44D7E"/>
    <w:p w14:paraId="4F96B6EE" w14:textId="77777777" w:rsidR="00E44D7E" w:rsidRDefault="00E44D7E" w:rsidP="00E44D7E">
      <w:pPr>
        <w:pStyle w:val="ConditionHeading2"/>
      </w:pPr>
      <w:bookmarkStart w:id="14" w:name="_Toc137794917"/>
      <w:bookmarkStart w:id="15" w:name="_Toc183003706"/>
      <w:r w:rsidRPr="00A55298">
        <w:t>Public Road Assets Prior to Any Work/Demolition</w:t>
      </w:r>
      <w:bookmarkEnd w:id="14"/>
      <w:bookmarkEnd w:id="15"/>
    </w:p>
    <w:p w14:paraId="63F4AE36" w14:textId="77777777" w:rsidR="00E44D7E" w:rsidRDefault="00E44D7E" w:rsidP="00E44D7E"/>
    <w:p w14:paraId="3CCC4115" w14:textId="77777777" w:rsidR="00E44D7E" w:rsidRPr="00023C97" w:rsidRDefault="00E44D7E" w:rsidP="00E44D7E">
      <w:pPr>
        <w:ind w:left="567"/>
        <w:rPr>
          <w:lang w:val="en-US"/>
        </w:rPr>
      </w:pPr>
      <w:r w:rsidRPr="00023C97">
        <w:rPr>
          <w:lang w:val="en-US"/>
        </w:rPr>
        <w:t xml:space="preserve">Prior to any site works, a full record of the condition of the public infrastructure on public land adjacent to the development site must be submitted to Council.  </w:t>
      </w:r>
    </w:p>
    <w:p w14:paraId="02E998F3" w14:textId="77777777" w:rsidR="00E44D7E" w:rsidRPr="00023C97" w:rsidRDefault="00E44D7E" w:rsidP="00E44D7E">
      <w:pPr>
        <w:ind w:left="567"/>
        <w:rPr>
          <w:lang w:val="en-US"/>
        </w:rPr>
      </w:pPr>
    </w:p>
    <w:p w14:paraId="569D5F58" w14:textId="77777777" w:rsidR="00E44D7E" w:rsidRPr="00023C97" w:rsidRDefault="00E44D7E" w:rsidP="00E44D7E">
      <w:pPr>
        <w:ind w:left="567"/>
        <w:rPr>
          <w:lang w:val="en-US"/>
        </w:rPr>
      </w:pPr>
      <w:r w:rsidRPr="00023C97">
        <w:rPr>
          <w:lang w:val="en-US"/>
        </w:rPr>
        <w:t xml:space="preserve">The report must include photographs and/or CCTV footage showing the current condition and any existing damage fronting and adjoining the site to the: </w:t>
      </w:r>
    </w:p>
    <w:p w14:paraId="6E5F8E3B" w14:textId="77777777" w:rsidR="00E44D7E" w:rsidRPr="00A249E2" w:rsidRDefault="00E44D7E" w:rsidP="002D4036">
      <w:pPr>
        <w:pStyle w:val="ListParagraph"/>
        <w:numPr>
          <w:ilvl w:val="0"/>
          <w:numId w:val="11"/>
        </w:numPr>
        <w:ind w:left="1134" w:hanging="567"/>
        <w:rPr>
          <w:szCs w:val="22"/>
        </w:rPr>
      </w:pPr>
      <w:r w:rsidRPr="00A249E2">
        <w:rPr>
          <w:szCs w:val="22"/>
        </w:rPr>
        <w:t>road pavement,</w:t>
      </w:r>
    </w:p>
    <w:p w14:paraId="62E0676A" w14:textId="77777777" w:rsidR="00E44D7E" w:rsidRPr="00A249E2" w:rsidRDefault="00E44D7E" w:rsidP="002D4036">
      <w:pPr>
        <w:pStyle w:val="ListParagraph"/>
        <w:numPr>
          <w:ilvl w:val="0"/>
          <w:numId w:val="11"/>
        </w:numPr>
        <w:ind w:left="1134" w:hanging="567"/>
        <w:rPr>
          <w:szCs w:val="22"/>
        </w:rPr>
      </w:pPr>
      <w:r w:rsidRPr="00A249E2">
        <w:rPr>
          <w:szCs w:val="22"/>
        </w:rPr>
        <w:t xml:space="preserve">street signage including </w:t>
      </w:r>
      <w:proofErr w:type="gramStart"/>
      <w:r w:rsidRPr="00A249E2">
        <w:rPr>
          <w:szCs w:val="22"/>
        </w:rPr>
        <w:t>street lights</w:t>
      </w:r>
      <w:proofErr w:type="gramEnd"/>
      <w:r w:rsidRPr="00A249E2">
        <w:rPr>
          <w:szCs w:val="22"/>
        </w:rPr>
        <w:t>,</w:t>
      </w:r>
    </w:p>
    <w:p w14:paraId="55EC429F" w14:textId="77777777" w:rsidR="00E44D7E" w:rsidRPr="00A249E2" w:rsidRDefault="00E44D7E" w:rsidP="002D4036">
      <w:pPr>
        <w:pStyle w:val="ListParagraph"/>
        <w:numPr>
          <w:ilvl w:val="0"/>
          <w:numId w:val="11"/>
        </w:numPr>
        <w:ind w:left="1134" w:hanging="567"/>
        <w:rPr>
          <w:szCs w:val="22"/>
        </w:rPr>
      </w:pPr>
      <w:r w:rsidRPr="00A249E2">
        <w:rPr>
          <w:szCs w:val="22"/>
        </w:rPr>
        <w:t xml:space="preserve">kerb and gutter, </w:t>
      </w:r>
    </w:p>
    <w:p w14:paraId="63C4A3ED" w14:textId="77777777" w:rsidR="00E44D7E" w:rsidRPr="00A249E2" w:rsidRDefault="00E44D7E" w:rsidP="002D4036">
      <w:pPr>
        <w:pStyle w:val="ListParagraph"/>
        <w:numPr>
          <w:ilvl w:val="0"/>
          <w:numId w:val="11"/>
        </w:numPr>
        <w:ind w:left="1134" w:hanging="567"/>
        <w:rPr>
          <w:szCs w:val="22"/>
        </w:rPr>
      </w:pPr>
      <w:r w:rsidRPr="00A249E2">
        <w:rPr>
          <w:szCs w:val="22"/>
        </w:rPr>
        <w:t xml:space="preserve">footway including pedestrian crossings, footpath, and driveways, </w:t>
      </w:r>
    </w:p>
    <w:p w14:paraId="09D1B6F5" w14:textId="77777777" w:rsidR="00E44D7E" w:rsidRPr="00A249E2" w:rsidRDefault="00E44D7E" w:rsidP="002D4036">
      <w:pPr>
        <w:pStyle w:val="ListParagraph"/>
        <w:numPr>
          <w:ilvl w:val="0"/>
          <w:numId w:val="11"/>
        </w:numPr>
        <w:ind w:left="1134" w:hanging="567"/>
        <w:rPr>
          <w:szCs w:val="22"/>
        </w:rPr>
      </w:pPr>
      <w:r w:rsidRPr="00A249E2">
        <w:rPr>
          <w:szCs w:val="22"/>
        </w:rPr>
        <w:t>retaining walls, or other significant structures,</w:t>
      </w:r>
    </w:p>
    <w:p w14:paraId="4D649225" w14:textId="77777777" w:rsidR="00E44D7E" w:rsidRPr="00A249E2" w:rsidRDefault="00E44D7E" w:rsidP="002D4036">
      <w:pPr>
        <w:pStyle w:val="ListParagraph"/>
        <w:numPr>
          <w:ilvl w:val="0"/>
          <w:numId w:val="11"/>
        </w:numPr>
        <w:ind w:left="1134" w:hanging="567"/>
        <w:rPr>
          <w:szCs w:val="22"/>
        </w:rPr>
      </w:pPr>
      <w:r w:rsidRPr="00A249E2">
        <w:rPr>
          <w:szCs w:val="22"/>
        </w:rPr>
        <w:t>Heritage Items, including street name inlays,</w:t>
      </w:r>
    </w:p>
    <w:p w14:paraId="264777AD" w14:textId="77777777" w:rsidR="00E44D7E" w:rsidRPr="00A249E2" w:rsidRDefault="00E44D7E" w:rsidP="002D4036">
      <w:pPr>
        <w:pStyle w:val="ListParagraph"/>
        <w:numPr>
          <w:ilvl w:val="0"/>
          <w:numId w:val="11"/>
        </w:numPr>
        <w:ind w:left="1134" w:hanging="567"/>
        <w:rPr>
          <w:szCs w:val="22"/>
        </w:rPr>
      </w:pPr>
      <w:r w:rsidRPr="00A249E2">
        <w:rPr>
          <w:szCs w:val="22"/>
        </w:rPr>
        <w:t>utility service items including historical utility covers, and</w:t>
      </w:r>
    </w:p>
    <w:p w14:paraId="1EC6E059" w14:textId="77777777" w:rsidR="00E44D7E" w:rsidRPr="00A249E2" w:rsidRDefault="00E44D7E" w:rsidP="002D4036">
      <w:pPr>
        <w:pStyle w:val="ListParagraph"/>
        <w:numPr>
          <w:ilvl w:val="0"/>
          <w:numId w:val="11"/>
        </w:numPr>
        <w:ind w:left="1134" w:hanging="567"/>
        <w:rPr>
          <w:szCs w:val="22"/>
        </w:rPr>
      </w:pPr>
      <w:r w:rsidRPr="00A249E2">
        <w:rPr>
          <w:szCs w:val="22"/>
        </w:rPr>
        <w:t xml:space="preserve">drainage structures/pits/pipes (CCTV footage). </w:t>
      </w:r>
    </w:p>
    <w:p w14:paraId="4E996829" w14:textId="77777777" w:rsidR="00E44D7E" w:rsidRPr="00A55298" w:rsidRDefault="00E44D7E" w:rsidP="00E44D7E">
      <w:pPr>
        <w:ind w:left="567"/>
        <w:rPr>
          <w:lang w:val="en-US"/>
        </w:rPr>
      </w:pPr>
    </w:p>
    <w:p w14:paraId="6E3DBEB7" w14:textId="77777777" w:rsidR="00E44D7E" w:rsidRPr="00A55298" w:rsidRDefault="00E44D7E" w:rsidP="00E44D7E">
      <w:pPr>
        <w:ind w:left="567"/>
        <w:rPr>
          <w:lang w:val="en-US"/>
        </w:rPr>
      </w:pPr>
      <w:r w:rsidRPr="00A55298">
        <w:rPr>
          <w:lang w:val="en-US"/>
        </w:rPr>
        <w:t>The reports are to be supplied in electronic format in Word</w:t>
      </w:r>
      <w:r>
        <w:rPr>
          <w:lang w:val="en-US"/>
        </w:rPr>
        <w:t xml:space="preserve"> </w:t>
      </w:r>
      <w:r w:rsidRPr="00023C97">
        <w:rPr>
          <w:lang w:val="en-US"/>
        </w:rPr>
        <w:t>and if applicable accompanied by CCTV footage</w:t>
      </w:r>
      <w:r w:rsidRPr="00A55298">
        <w:rPr>
          <w:lang w:val="en-US"/>
        </w:rPr>
        <w:t xml:space="preserve">. Photographs are to be in </w:t>
      </w:r>
      <w:proofErr w:type="spellStart"/>
      <w:r w:rsidRPr="00A55298">
        <w:rPr>
          <w:lang w:val="en-US"/>
        </w:rPr>
        <w:t>colour</w:t>
      </w:r>
      <w:proofErr w:type="spellEnd"/>
      <w:r w:rsidRPr="00A55298">
        <w:rPr>
          <w:lang w:val="en-US"/>
        </w:rPr>
        <w:t>, digital and date stamped.</w:t>
      </w:r>
    </w:p>
    <w:p w14:paraId="51CA59CE" w14:textId="77777777" w:rsidR="00E44D7E" w:rsidRPr="00A55298" w:rsidRDefault="00E44D7E" w:rsidP="00E44D7E">
      <w:pPr>
        <w:ind w:left="567"/>
        <w:rPr>
          <w:lang w:val="en-US"/>
        </w:rPr>
      </w:pPr>
    </w:p>
    <w:p w14:paraId="5AE42041" w14:textId="77777777" w:rsidR="00E44D7E" w:rsidRDefault="00E44D7E" w:rsidP="00E44D7E">
      <w:pPr>
        <w:ind w:left="567"/>
        <w:rPr>
          <w:lang w:val="en-US"/>
        </w:rPr>
      </w:pPr>
      <w:r w:rsidRPr="00A55298">
        <w:rPr>
          <w:lang w:val="en-US"/>
        </w:rPr>
        <w:t xml:space="preserve">If the required report is not </w:t>
      </w:r>
      <w:proofErr w:type="gramStart"/>
      <w:r w:rsidRPr="00A55298">
        <w:rPr>
          <w:lang w:val="en-US"/>
        </w:rPr>
        <w:t>submitted</w:t>
      </w:r>
      <w:proofErr w:type="gramEnd"/>
      <w:r w:rsidRPr="00A55298">
        <w:rPr>
          <w:lang w:val="en-US"/>
        </w:rPr>
        <w:t xml:space="preserve"> then Council will assume there was no damage to any infrastructure in the immediate vicinity of the site prior to the commencement of any site works under this consent.</w:t>
      </w:r>
    </w:p>
    <w:p w14:paraId="7CB65771" w14:textId="77777777" w:rsidR="00E44D7E" w:rsidRDefault="00E44D7E" w:rsidP="00E44D7E">
      <w:pPr>
        <w:ind w:left="567"/>
        <w:rPr>
          <w:lang w:val="en-US"/>
        </w:rPr>
      </w:pPr>
    </w:p>
    <w:p w14:paraId="7A459796"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A55298">
        <w:rPr>
          <w:lang w:val="en-US"/>
        </w:rPr>
        <w:t>To clarify the condition of the existing public infrastructure prior to the commencement of any site works.</w:t>
      </w:r>
    </w:p>
    <w:p w14:paraId="5AD55A57" w14:textId="77777777" w:rsidR="00E44D7E" w:rsidRDefault="00E44D7E" w:rsidP="00E44D7E">
      <w:pPr>
        <w:rPr>
          <w:b/>
          <w:lang w:val="en-US"/>
        </w:rPr>
      </w:pPr>
    </w:p>
    <w:p w14:paraId="45F79765" w14:textId="77777777" w:rsidR="00E44D7E" w:rsidRPr="004E41C4" w:rsidRDefault="00E44D7E" w:rsidP="00E44D7E">
      <w:pPr>
        <w:pStyle w:val="ConditionHeading2"/>
      </w:pPr>
      <w:bookmarkStart w:id="16" w:name="_Toc137794918"/>
      <w:bookmarkStart w:id="17" w:name="_Toc183003707"/>
      <w:r w:rsidRPr="004E41C4">
        <w:t>Archaeological Features – Unexpected Findings</w:t>
      </w:r>
      <w:bookmarkEnd w:id="16"/>
      <w:bookmarkEnd w:id="17"/>
    </w:p>
    <w:p w14:paraId="4677C4B9" w14:textId="77777777" w:rsidR="00E44D7E" w:rsidRPr="004E41C4" w:rsidRDefault="00E44D7E" w:rsidP="00E44D7E"/>
    <w:p w14:paraId="7BC2CE89" w14:textId="77777777" w:rsidR="00E44D7E" w:rsidRPr="004E41C4" w:rsidRDefault="00E44D7E" w:rsidP="00E44D7E">
      <w:pPr>
        <w:ind w:left="567"/>
        <w:rPr>
          <w:lang w:val="en-US"/>
        </w:rPr>
      </w:pPr>
      <w:r w:rsidRPr="004E41C4">
        <w:rPr>
          <w:lang w:val="en-US"/>
        </w:rPr>
        <w:t xml:space="preserve">While site work is being carried out, if a person reasonably suspects archaeological features are discovered, work must cease immediately in the affected area(s) and the Heritage Council must be notified. </w:t>
      </w:r>
    </w:p>
    <w:p w14:paraId="7B7A5C18" w14:textId="77777777" w:rsidR="00E44D7E" w:rsidRPr="004E41C4" w:rsidRDefault="00E44D7E" w:rsidP="00E44D7E">
      <w:pPr>
        <w:ind w:left="567"/>
        <w:rPr>
          <w:lang w:val="en-US"/>
        </w:rPr>
      </w:pPr>
    </w:p>
    <w:p w14:paraId="202C0E84" w14:textId="77777777" w:rsidR="00E44D7E" w:rsidRPr="004E41C4" w:rsidRDefault="00E44D7E" w:rsidP="00E44D7E">
      <w:pPr>
        <w:ind w:left="567"/>
        <w:rPr>
          <w:lang w:val="en-US"/>
        </w:rPr>
      </w:pPr>
      <w:r w:rsidRPr="004E41C4">
        <w:rPr>
          <w:lang w:val="en-US"/>
        </w:rPr>
        <w:t>Site work may recommence at a time confirmed in writing by the Heritage Council or its delegate.</w:t>
      </w:r>
    </w:p>
    <w:p w14:paraId="553592ED" w14:textId="77777777" w:rsidR="00E44D7E" w:rsidRPr="004E41C4" w:rsidRDefault="00E44D7E" w:rsidP="00E44D7E">
      <w:pPr>
        <w:ind w:left="567"/>
        <w:rPr>
          <w:lang w:val="en-US"/>
        </w:rPr>
      </w:pPr>
    </w:p>
    <w:p w14:paraId="0352780D" w14:textId="77777777" w:rsidR="00E44D7E" w:rsidRPr="004E41C4" w:rsidRDefault="00E44D7E" w:rsidP="00E44D7E">
      <w:pPr>
        <w:ind w:left="567"/>
        <w:rPr>
          <w:lang w:val="en-US"/>
        </w:rPr>
      </w:pPr>
      <w:r w:rsidRPr="004E41C4">
        <w:rPr>
          <w:lang w:val="en-US"/>
        </w:rPr>
        <w:t>Additional assessment and approval under the Heritage Act 1977 may be required prior to works continuing in the affected area(s) based on the nature of the discovery.</w:t>
      </w:r>
    </w:p>
    <w:p w14:paraId="0DD4380F" w14:textId="77777777" w:rsidR="00E44D7E" w:rsidRPr="004E41C4" w:rsidRDefault="00E44D7E" w:rsidP="00E44D7E">
      <w:pPr>
        <w:ind w:left="851" w:hanging="284"/>
        <w:rPr>
          <w:lang w:val="en-US"/>
        </w:rPr>
      </w:pPr>
    </w:p>
    <w:p w14:paraId="217746CF" w14:textId="77777777" w:rsidR="00E44D7E" w:rsidRPr="004E41C4" w:rsidRDefault="00E44D7E" w:rsidP="00E44D7E">
      <w:pPr>
        <w:ind w:left="851" w:hanging="284"/>
        <w:rPr>
          <w:b/>
          <w:sz w:val="20"/>
          <w:lang w:val="en-US"/>
        </w:rPr>
      </w:pPr>
      <w:r w:rsidRPr="004E41C4">
        <w:rPr>
          <w:b/>
          <w:sz w:val="20"/>
          <w:lang w:val="en-US"/>
        </w:rPr>
        <w:t>Notes:</w:t>
      </w:r>
    </w:p>
    <w:p w14:paraId="77E435E2" w14:textId="77777777" w:rsidR="00E44D7E" w:rsidRPr="004E41C4" w:rsidRDefault="00E44D7E" w:rsidP="00E44D7E">
      <w:pPr>
        <w:pStyle w:val="ListParagraph"/>
        <w:ind w:left="1134" w:hanging="567"/>
      </w:pPr>
      <w:r w:rsidRPr="004E41C4">
        <w:t xml:space="preserve">Definition of archaeological feature as per the NSW Heritage Manual: Any physical evidence of past human activity. </w:t>
      </w:r>
    </w:p>
    <w:p w14:paraId="08F41245" w14:textId="77777777" w:rsidR="00E44D7E" w:rsidRPr="004E41C4" w:rsidRDefault="00E44D7E" w:rsidP="00E44D7E">
      <w:pPr>
        <w:pStyle w:val="ListParagraph"/>
        <w:ind w:left="1134" w:hanging="567"/>
      </w:pPr>
      <w:r w:rsidRPr="004E41C4">
        <w:lastRenderedPageBreak/>
        <w:t xml:space="preserve">Archaeological features include buildings, works, relics, structures, foundations, deposits, cultural landscapes and shipwrecks. </w:t>
      </w:r>
    </w:p>
    <w:p w14:paraId="166D9B97" w14:textId="77777777" w:rsidR="00E44D7E" w:rsidRPr="004E41C4" w:rsidRDefault="00E44D7E" w:rsidP="00E44D7E">
      <w:pPr>
        <w:pStyle w:val="ListParagraph"/>
        <w:ind w:left="1134" w:hanging="567"/>
      </w:pPr>
      <w:r w:rsidRPr="004E41C4">
        <w:t>During an archaeological excavation the term ‘feature’ may be used in a specific sense to refer to any item that is not a structure, a layer or an artefact (for example, a post hole).</w:t>
      </w:r>
    </w:p>
    <w:p w14:paraId="05F69E04" w14:textId="77777777" w:rsidR="00E44D7E" w:rsidRPr="004E41C4" w:rsidRDefault="00E44D7E" w:rsidP="00E44D7E">
      <w:pPr>
        <w:rPr>
          <w:sz w:val="20"/>
          <w:lang w:val="en-US"/>
        </w:rPr>
      </w:pPr>
    </w:p>
    <w:p w14:paraId="6118AEBB" w14:textId="77777777" w:rsidR="00E44D7E" w:rsidRPr="004E41C4" w:rsidRDefault="00E44D7E" w:rsidP="00E44D7E">
      <w:pPr>
        <w:spacing w:after="40"/>
        <w:ind w:left="567"/>
        <w:rPr>
          <w:lang w:val="en-US"/>
        </w:rPr>
      </w:pPr>
      <w:r w:rsidRPr="004E41C4">
        <w:rPr>
          <w:rFonts w:cs="Arial"/>
          <w:b/>
          <w:szCs w:val="22"/>
        </w:rPr>
        <w:t>Condition Reason:</w:t>
      </w:r>
      <w:r w:rsidRPr="004E41C4">
        <w:rPr>
          <w:rFonts w:cs="Arial"/>
          <w:szCs w:val="22"/>
        </w:rPr>
        <w:t xml:space="preserve"> </w:t>
      </w:r>
      <w:r w:rsidRPr="004E41C4">
        <w:rPr>
          <w:lang w:val="en-US"/>
        </w:rPr>
        <w:t>To protect archaeological features.</w:t>
      </w:r>
    </w:p>
    <w:p w14:paraId="0AF42D61" w14:textId="77777777" w:rsidR="00E44D7E" w:rsidRPr="004E41C4" w:rsidRDefault="00E44D7E" w:rsidP="00E44D7E">
      <w:pPr>
        <w:ind w:left="567"/>
        <w:rPr>
          <w:lang w:val="en-US"/>
        </w:rPr>
      </w:pPr>
    </w:p>
    <w:p w14:paraId="547D95DD" w14:textId="77777777" w:rsidR="00E44D7E" w:rsidRPr="004E41C4" w:rsidRDefault="00E44D7E" w:rsidP="00E44D7E">
      <w:pPr>
        <w:pStyle w:val="ConditionHeading2"/>
      </w:pPr>
      <w:bookmarkStart w:id="18" w:name="_Toc137794919"/>
      <w:bookmarkStart w:id="19" w:name="_Toc183003708"/>
      <w:r w:rsidRPr="004E41C4">
        <w:t>Skeletal Remains</w:t>
      </w:r>
      <w:bookmarkEnd w:id="18"/>
      <w:bookmarkEnd w:id="19"/>
    </w:p>
    <w:p w14:paraId="70EB1EE4" w14:textId="77777777" w:rsidR="00E44D7E" w:rsidRPr="004E41C4" w:rsidRDefault="00E44D7E" w:rsidP="00E44D7E"/>
    <w:p w14:paraId="070D0858" w14:textId="77777777" w:rsidR="00E44D7E" w:rsidRPr="004E41C4" w:rsidRDefault="00E44D7E" w:rsidP="00E44D7E">
      <w:pPr>
        <w:ind w:left="567"/>
        <w:rPr>
          <w:lang w:val="en-US"/>
        </w:rPr>
      </w:pPr>
      <w:r w:rsidRPr="004E41C4">
        <w:rPr>
          <w:lang w:val="en-US"/>
        </w:rPr>
        <w:t xml:space="preserve">While site work is being carried out, if any skeletal remains suspected of being human are found, work must cease </w:t>
      </w:r>
      <w:proofErr w:type="gramStart"/>
      <w:r w:rsidRPr="004E41C4">
        <w:rPr>
          <w:lang w:val="en-US"/>
        </w:rPr>
        <w:t>immediately</w:t>
      </w:r>
      <w:proofErr w:type="gramEnd"/>
      <w:r w:rsidRPr="004E41C4">
        <w:rPr>
          <w:lang w:val="en-US"/>
        </w:rPr>
        <w:t xml:space="preserve"> and no further disturbance of the site must occur. The following must be notified:</w:t>
      </w:r>
    </w:p>
    <w:p w14:paraId="1A05C0A8" w14:textId="77777777" w:rsidR="00E44D7E" w:rsidRPr="004E41C4" w:rsidRDefault="00E44D7E" w:rsidP="00E44D7E">
      <w:pPr>
        <w:ind w:left="1134" w:hanging="567"/>
      </w:pPr>
      <w:r w:rsidRPr="004E41C4">
        <w:t>a)</w:t>
      </w:r>
      <w:r w:rsidRPr="004E41C4">
        <w:tab/>
        <w:t xml:space="preserve">NSW Police, and </w:t>
      </w:r>
    </w:p>
    <w:p w14:paraId="69BCB8B5" w14:textId="77777777" w:rsidR="00E44D7E" w:rsidRPr="004E41C4" w:rsidRDefault="00E44D7E" w:rsidP="00E44D7E">
      <w:pPr>
        <w:ind w:left="1134" w:hanging="567"/>
      </w:pPr>
      <w:r w:rsidRPr="004E41C4">
        <w:t>b)</w:t>
      </w:r>
      <w:r w:rsidRPr="004E41C4">
        <w:tab/>
        <w:t>The person who is the authority for the protection of Aboriginal objects under the National Parks and Wildlife Act 1974, section 85.</w:t>
      </w:r>
    </w:p>
    <w:p w14:paraId="0806E321" w14:textId="77777777" w:rsidR="00E44D7E" w:rsidRPr="004E41C4" w:rsidRDefault="00E44D7E" w:rsidP="00E44D7E">
      <w:pPr>
        <w:ind w:left="567"/>
        <w:rPr>
          <w:lang w:val="en-US"/>
        </w:rPr>
      </w:pPr>
    </w:p>
    <w:p w14:paraId="0B4427A2" w14:textId="77777777" w:rsidR="00E44D7E" w:rsidRPr="004E41C4" w:rsidRDefault="00E44D7E" w:rsidP="00E44D7E">
      <w:pPr>
        <w:ind w:left="567"/>
        <w:rPr>
          <w:lang w:val="en-US"/>
        </w:rPr>
      </w:pPr>
      <w:r w:rsidRPr="004E41C4">
        <w:rPr>
          <w:lang w:val="en-US"/>
        </w:rPr>
        <w:t>Details of the remains and their precise location are to be provided.</w:t>
      </w:r>
    </w:p>
    <w:p w14:paraId="50B11FA2" w14:textId="77777777" w:rsidR="00E44D7E" w:rsidRPr="004E41C4" w:rsidRDefault="00E44D7E" w:rsidP="00E44D7E">
      <w:pPr>
        <w:ind w:left="567"/>
        <w:rPr>
          <w:lang w:val="en-US"/>
        </w:rPr>
      </w:pPr>
    </w:p>
    <w:p w14:paraId="36176304" w14:textId="77777777" w:rsidR="00E44D7E" w:rsidRPr="004E41C4" w:rsidRDefault="00E44D7E" w:rsidP="00E44D7E">
      <w:pPr>
        <w:ind w:left="567"/>
        <w:rPr>
          <w:lang w:val="en-US"/>
        </w:rPr>
      </w:pPr>
      <w:r w:rsidRPr="004E41C4">
        <w:rPr>
          <w:lang w:val="en-US"/>
        </w:rPr>
        <w:t>Site work may recommence at a time confirmed in writing by the NSW Police and the person who is the authority for the protection of Aboriginal objects under the National Parks and Wildlife Act 1974, section 85.</w:t>
      </w:r>
    </w:p>
    <w:p w14:paraId="3A3E7023" w14:textId="77777777" w:rsidR="00E44D7E" w:rsidRPr="004E41C4" w:rsidRDefault="00E44D7E" w:rsidP="00E44D7E">
      <w:pPr>
        <w:rPr>
          <w:lang w:val="en-US"/>
        </w:rPr>
      </w:pPr>
    </w:p>
    <w:p w14:paraId="0860C6D6" w14:textId="77777777" w:rsidR="00E44D7E" w:rsidRPr="004E41C4" w:rsidRDefault="00E44D7E" w:rsidP="00E44D7E">
      <w:pPr>
        <w:spacing w:after="40"/>
        <w:ind w:left="567"/>
        <w:rPr>
          <w:lang w:val="en-US"/>
        </w:rPr>
      </w:pPr>
      <w:r w:rsidRPr="004E41C4">
        <w:rPr>
          <w:rFonts w:cs="Arial"/>
          <w:b/>
          <w:szCs w:val="22"/>
        </w:rPr>
        <w:t>Condition Reason:</w:t>
      </w:r>
      <w:r w:rsidRPr="004E41C4">
        <w:rPr>
          <w:rFonts w:cs="Arial"/>
          <w:szCs w:val="22"/>
        </w:rPr>
        <w:t xml:space="preserve"> </w:t>
      </w:r>
      <w:r w:rsidRPr="004E41C4">
        <w:rPr>
          <w:lang w:val="en-US"/>
        </w:rPr>
        <w:t>To ensure the appropriate management of skeletal remains.</w:t>
      </w:r>
    </w:p>
    <w:p w14:paraId="03B8A43C" w14:textId="77777777" w:rsidR="00E44D7E" w:rsidRPr="004E41C4" w:rsidRDefault="00E44D7E" w:rsidP="00E44D7E">
      <w:pPr>
        <w:ind w:left="567"/>
        <w:rPr>
          <w:lang w:val="en-US"/>
        </w:rPr>
      </w:pPr>
    </w:p>
    <w:p w14:paraId="5D8156E1" w14:textId="77777777" w:rsidR="00E44D7E" w:rsidRPr="004E41C4" w:rsidRDefault="00E44D7E" w:rsidP="00E44D7E">
      <w:pPr>
        <w:pStyle w:val="ConditionHeading2"/>
      </w:pPr>
      <w:bookmarkStart w:id="20" w:name="_Toc137794920"/>
      <w:bookmarkStart w:id="21" w:name="_Toc183003709"/>
      <w:r w:rsidRPr="004E41C4">
        <w:t>Aboriginal Objects – Unexpected Findings</w:t>
      </w:r>
      <w:bookmarkEnd w:id="20"/>
      <w:bookmarkEnd w:id="21"/>
    </w:p>
    <w:p w14:paraId="45EEE1B6" w14:textId="77777777" w:rsidR="00E44D7E" w:rsidRPr="004E41C4" w:rsidRDefault="00E44D7E" w:rsidP="00E44D7E"/>
    <w:p w14:paraId="7855D323" w14:textId="77777777" w:rsidR="00E44D7E" w:rsidRPr="004E41C4" w:rsidRDefault="00E44D7E" w:rsidP="00E44D7E">
      <w:pPr>
        <w:ind w:left="567"/>
        <w:rPr>
          <w:lang w:val="en-US"/>
        </w:rPr>
      </w:pPr>
      <w:r w:rsidRPr="004E41C4">
        <w:rPr>
          <w:lang w:val="en-US"/>
        </w:rPr>
        <w:t>While site work is being carried out, if unexpected Aboriginal objects or bones are found, you must:</w:t>
      </w:r>
    </w:p>
    <w:p w14:paraId="0F91E59F" w14:textId="77777777" w:rsidR="00E44D7E" w:rsidRPr="004E41C4" w:rsidRDefault="00E44D7E" w:rsidP="00E44D7E"/>
    <w:p w14:paraId="6B22BAA2" w14:textId="77777777" w:rsidR="00E44D7E" w:rsidRPr="004E41C4" w:rsidRDefault="00E44D7E" w:rsidP="00E44D7E">
      <w:pPr>
        <w:ind w:left="1134" w:hanging="567"/>
      </w:pPr>
      <w:r w:rsidRPr="004E41C4">
        <w:t>a)</w:t>
      </w:r>
      <w:r w:rsidRPr="004E41C4">
        <w:tab/>
        <w:t>Not further disturb or move these objects or bones.</w:t>
      </w:r>
    </w:p>
    <w:p w14:paraId="2E5EC9B2" w14:textId="77777777" w:rsidR="00E44D7E" w:rsidRPr="004E41C4" w:rsidRDefault="00E44D7E" w:rsidP="00E44D7E">
      <w:pPr>
        <w:ind w:left="1134" w:hanging="567"/>
      </w:pPr>
      <w:r w:rsidRPr="004E41C4">
        <w:t>b)</w:t>
      </w:r>
      <w:r w:rsidRPr="004E41C4">
        <w:tab/>
        <w:t xml:space="preserve">Immediately cease all work at the </w:t>
      </w:r>
      <w:proofErr w:type="gramStart"/>
      <w:r w:rsidRPr="004E41C4">
        <w:t>particular location</w:t>
      </w:r>
      <w:proofErr w:type="gramEnd"/>
      <w:r w:rsidRPr="004E41C4">
        <w:t xml:space="preserve">. </w:t>
      </w:r>
    </w:p>
    <w:p w14:paraId="056C7A6C" w14:textId="77777777" w:rsidR="00E44D7E" w:rsidRPr="004E41C4" w:rsidRDefault="00E44D7E" w:rsidP="00E44D7E">
      <w:pPr>
        <w:ind w:left="1134" w:hanging="567"/>
      </w:pPr>
      <w:r w:rsidRPr="004E41C4">
        <w:t>c)</w:t>
      </w:r>
      <w:r w:rsidRPr="004E41C4">
        <w:tab/>
        <w:t xml:space="preserve">In the case of suspected human remains, notify NSW Police. </w:t>
      </w:r>
    </w:p>
    <w:p w14:paraId="2DA14306" w14:textId="77777777" w:rsidR="00E44D7E" w:rsidRPr="004E41C4" w:rsidRDefault="00E44D7E" w:rsidP="00E44D7E">
      <w:pPr>
        <w:ind w:left="1134" w:hanging="567"/>
      </w:pPr>
      <w:r w:rsidRPr="004E41C4">
        <w:t>d)</w:t>
      </w:r>
      <w:r w:rsidRPr="004E41C4">
        <w:tab/>
        <w:t>Notify the Heritage NSW Environment Line on 131 555 and the La Perouse Land Council (LALC) on (02) 9311 4282 as soon as practicable and provide available details of the objects or remains and their location.</w:t>
      </w:r>
    </w:p>
    <w:p w14:paraId="1E950317" w14:textId="77777777" w:rsidR="00E44D7E" w:rsidRPr="004E41C4" w:rsidRDefault="00E44D7E" w:rsidP="00E44D7E">
      <w:pPr>
        <w:ind w:left="1134" w:hanging="567"/>
      </w:pPr>
      <w:r w:rsidRPr="004E41C4">
        <w:t>e)</w:t>
      </w:r>
      <w:r w:rsidRPr="004E41C4">
        <w:tab/>
        <w:t>Notify the person who is the authority for the protection of Aboriginal objects under the National Parks and Wildlife Act 1974, section 85.</w:t>
      </w:r>
    </w:p>
    <w:p w14:paraId="55A44EE3" w14:textId="77777777" w:rsidR="00E44D7E" w:rsidRPr="004E41C4" w:rsidRDefault="00E44D7E" w:rsidP="00E44D7E">
      <w:pPr>
        <w:ind w:left="1134" w:hanging="567"/>
      </w:pPr>
      <w:r w:rsidRPr="004E41C4">
        <w:t>f)</w:t>
      </w:r>
      <w:r w:rsidRPr="004E41C4">
        <w:tab/>
        <w:t xml:space="preserve">Not recommence any work at the </w:t>
      </w:r>
      <w:proofErr w:type="gramStart"/>
      <w:r w:rsidRPr="004E41C4">
        <w:t>particular location</w:t>
      </w:r>
      <w:proofErr w:type="gramEnd"/>
      <w:r w:rsidRPr="004E41C4">
        <w:t xml:space="preserve"> unless authorised in writing by the police (in the case of human remains) and the person who is the authority for the protection of Aboriginal objects under the National Parks and Wildlife Act 1974, section 85. Additional assessment and approval under the National Parks and Wildlife Act 1974 may be required prior to works continuing in the affected area(s) based on the nature of the discovery.</w:t>
      </w:r>
    </w:p>
    <w:p w14:paraId="1B7349E3" w14:textId="77777777" w:rsidR="00E44D7E" w:rsidRPr="004E41C4" w:rsidRDefault="00E44D7E" w:rsidP="00E44D7E">
      <w:pPr>
        <w:ind w:left="851" w:hanging="284"/>
      </w:pPr>
    </w:p>
    <w:p w14:paraId="30E640C3" w14:textId="77777777" w:rsidR="00E44D7E" w:rsidRPr="004E41C4" w:rsidRDefault="00E44D7E" w:rsidP="00E44D7E">
      <w:pPr>
        <w:ind w:left="851" w:hanging="284"/>
        <w:rPr>
          <w:b/>
          <w:sz w:val="20"/>
          <w:lang w:val="en-US"/>
        </w:rPr>
      </w:pPr>
      <w:r w:rsidRPr="004E41C4">
        <w:rPr>
          <w:b/>
          <w:sz w:val="20"/>
          <w:lang w:val="en-US"/>
        </w:rPr>
        <w:t>Notes:</w:t>
      </w:r>
    </w:p>
    <w:p w14:paraId="0C4F54A1" w14:textId="77777777" w:rsidR="00E44D7E" w:rsidRPr="004E41C4" w:rsidRDefault="00E44D7E" w:rsidP="00E44D7E">
      <w:pPr>
        <w:pStyle w:val="ListParagraph"/>
        <w:ind w:left="1134" w:hanging="567"/>
      </w:pPr>
      <w:r w:rsidRPr="004E41C4">
        <w:t xml:space="preserve">The Definition of Aboriginal object, as per the National Parks &amp; Wildlife Act 1974, is any deposit, object or other material evidence (not being a handicraft made for sale) relating to the Aboriginal habitation of an area of New South Wales, being </w:t>
      </w:r>
      <w:r w:rsidRPr="004E41C4">
        <w:lastRenderedPageBreak/>
        <w:t xml:space="preserve">habitation before or concurrent with (or both) the occupation of that area by persons of non-Aboriginal </w:t>
      </w:r>
      <w:proofErr w:type="gramStart"/>
      <w:r w:rsidRPr="004E41C4">
        <w:t>extraction, and</w:t>
      </w:r>
      <w:proofErr w:type="gramEnd"/>
      <w:r w:rsidRPr="004E41C4">
        <w:t xml:space="preserve"> includes Aboriginal remains.</w:t>
      </w:r>
    </w:p>
    <w:p w14:paraId="5A6E6B85" w14:textId="77777777" w:rsidR="00E44D7E" w:rsidRPr="004E41C4" w:rsidRDefault="00E44D7E" w:rsidP="00E44D7E"/>
    <w:p w14:paraId="591FAEA6" w14:textId="77777777" w:rsidR="00E44D7E" w:rsidRPr="004E41C4" w:rsidRDefault="00E44D7E" w:rsidP="00E44D7E">
      <w:pPr>
        <w:spacing w:after="40"/>
        <w:ind w:left="567"/>
        <w:rPr>
          <w:lang w:val="en-US"/>
        </w:rPr>
      </w:pPr>
      <w:r w:rsidRPr="004E41C4">
        <w:rPr>
          <w:rFonts w:cs="Arial"/>
          <w:b/>
          <w:szCs w:val="22"/>
        </w:rPr>
        <w:t>Condition Reason:</w:t>
      </w:r>
      <w:r w:rsidRPr="004E41C4">
        <w:rPr>
          <w:rFonts w:cs="Arial"/>
          <w:szCs w:val="22"/>
        </w:rPr>
        <w:t xml:space="preserve"> </w:t>
      </w:r>
      <w:r w:rsidRPr="004E41C4">
        <w:rPr>
          <w:lang w:val="en-US"/>
        </w:rPr>
        <w:t>To protect Aboriginal objects</w:t>
      </w:r>
    </w:p>
    <w:p w14:paraId="2F7BEE46" w14:textId="77777777" w:rsidR="00E44D7E" w:rsidRPr="004E41C4" w:rsidRDefault="00E44D7E" w:rsidP="00E44D7E">
      <w:pPr>
        <w:rPr>
          <w:b/>
          <w:lang w:val="en-US"/>
        </w:rPr>
      </w:pPr>
    </w:p>
    <w:p w14:paraId="4070B059" w14:textId="77777777" w:rsidR="00E44D7E" w:rsidRPr="004E41C4" w:rsidRDefault="00E44D7E" w:rsidP="00E44D7E">
      <w:pPr>
        <w:pStyle w:val="ConditionHeading2"/>
      </w:pPr>
      <w:bookmarkStart w:id="22" w:name="_Toc137794922"/>
      <w:bookmarkStart w:id="23" w:name="_Toc183003711"/>
      <w:r w:rsidRPr="004E41C4">
        <w:t>Aboriginal Heritage Due Diligence Responsibilities</w:t>
      </w:r>
      <w:bookmarkEnd w:id="22"/>
      <w:bookmarkEnd w:id="23"/>
    </w:p>
    <w:p w14:paraId="3E2A13A9" w14:textId="77777777" w:rsidR="00E44D7E" w:rsidRPr="004E41C4" w:rsidRDefault="00E44D7E" w:rsidP="00E44D7E"/>
    <w:p w14:paraId="6F40FF40" w14:textId="77777777" w:rsidR="00E44D7E" w:rsidRPr="004E41C4" w:rsidRDefault="00E44D7E" w:rsidP="00E44D7E">
      <w:pPr>
        <w:ind w:left="567"/>
        <w:rPr>
          <w:lang w:val="en-US"/>
        </w:rPr>
      </w:pPr>
      <w:r w:rsidRPr="004E41C4">
        <w:rPr>
          <w:lang w:val="en-US"/>
        </w:rPr>
        <w:t xml:space="preserve">While site work is being carried out, nothing in this approval allows to cause harm to an Aboriginal object as defined in the National Parks &amp; Wildlife Act 1974. Under the National Parks &amp; Wildlife Act 1974, it is an offence to harm Aboriginal ‘objects’ (consisting of any material evidence of the Aboriginal occupation of NSW) without a valid Aboriginal Heritage Impact Permit under Section 90 of the Act. This applies whether the harm occurs either knowingly [s86(1)] or unknowingly [s86(2)]. </w:t>
      </w:r>
    </w:p>
    <w:p w14:paraId="2B8D37AE" w14:textId="77777777" w:rsidR="00E44D7E" w:rsidRPr="004E41C4" w:rsidRDefault="00E44D7E" w:rsidP="00E44D7E">
      <w:pPr>
        <w:ind w:left="567"/>
      </w:pPr>
    </w:p>
    <w:p w14:paraId="639DEABF" w14:textId="77777777" w:rsidR="00E44D7E" w:rsidRPr="004E41C4" w:rsidRDefault="00E44D7E" w:rsidP="00E44D7E">
      <w:pPr>
        <w:ind w:left="567"/>
      </w:pPr>
      <w:r w:rsidRPr="004E41C4">
        <w:t>It is a defence to the strict liability offence of harm to an Aboriginal object under s86(2) if a process of Due Diligence was followed which reasonably determined that the proposed activity would not harm an Aboriginal object.</w:t>
      </w:r>
    </w:p>
    <w:p w14:paraId="3C4387BD" w14:textId="77777777" w:rsidR="00E44D7E" w:rsidRPr="004E41C4" w:rsidRDefault="00E44D7E" w:rsidP="00E44D7E">
      <w:pPr>
        <w:ind w:left="567"/>
      </w:pPr>
    </w:p>
    <w:p w14:paraId="05BB3C26" w14:textId="77777777" w:rsidR="00E44D7E" w:rsidRPr="004E41C4" w:rsidRDefault="00E44D7E" w:rsidP="00E44D7E">
      <w:pPr>
        <w:spacing w:after="40"/>
        <w:ind w:left="567"/>
        <w:rPr>
          <w:lang w:val="en-US"/>
        </w:rPr>
      </w:pPr>
      <w:r w:rsidRPr="004E41C4">
        <w:rPr>
          <w:rFonts w:cs="Arial"/>
          <w:b/>
          <w:szCs w:val="22"/>
        </w:rPr>
        <w:t>Condition Reason:</w:t>
      </w:r>
      <w:r w:rsidRPr="004E41C4">
        <w:rPr>
          <w:rFonts w:cs="Arial"/>
          <w:szCs w:val="22"/>
        </w:rPr>
        <w:t xml:space="preserve"> </w:t>
      </w:r>
      <w:r w:rsidRPr="004E41C4">
        <w:rPr>
          <w:lang w:val="en-US"/>
        </w:rPr>
        <w:t>To protect Aboriginal heritage.</w:t>
      </w:r>
    </w:p>
    <w:p w14:paraId="7AFF3326" w14:textId="77777777" w:rsidR="00E44D7E" w:rsidRPr="004E41C4" w:rsidRDefault="00E44D7E" w:rsidP="00E44D7E">
      <w:pPr>
        <w:ind w:left="567"/>
        <w:rPr>
          <w:lang w:val="en-US"/>
        </w:rPr>
      </w:pPr>
    </w:p>
    <w:p w14:paraId="2B5A4599" w14:textId="77777777" w:rsidR="00E44D7E" w:rsidRPr="004E41C4" w:rsidRDefault="00E44D7E" w:rsidP="00E44D7E">
      <w:pPr>
        <w:pStyle w:val="ConditionHeading2"/>
      </w:pPr>
      <w:bookmarkStart w:id="24" w:name="_Toc137794923"/>
      <w:bookmarkStart w:id="25" w:name="_Toc183003712"/>
      <w:r w:rsidRPr="004E41C4">
        <w:t>Aboriginal Heritage Induction</w:t>
      </w:r>
      <w:bookmarkEnd w:id="24"/>
      <w:bookmarkEnd w:id="25"/>
    </w:p>
    <w:p w14:paraId="412CBDBF" w14:textId="77777777" w:rsidR="00E44D7E" w:rsidRPr="004E41C4" w:rsidRDefault="00E44D7E" w:rsidP="00E44D7E"/>
    <w:p w14:paraId="6C7826F2" w14:textId="77777777" w:rsidR="00E44D7E" w:rsidRPr="004E41C4" w:rsidRDefault="00E44D7E" w:rsidP="00E44D7E">
      <w:pPr>
        <w:ind w:left="567"/>
        <w:rPr>
          <w:lang w:val="en-US"/>
        </w:rPr>
      </w:pPr>
      <w:r w:rsidRPr="004E41C4">
        <w:rPr>
          <w:lang w:val="en-US"/>
        </w:rPr>
        <w:t>Prior to any site works:</w:t>
      </w:r>
    </w:p>
    <w:p w14:paraId="587AF498" w14:textId="77777777" w:rsidR="00E44D7E" w:rsidRPr="004E41C4" w:rsidRDefault="00E44D7E" w:rsidP="00E44D7E">
      <w:pPr>
        <w:ind w:left="1134" w:hanging="567"/>
      </w:pPr>
      <w:r w:rsidRPr="004E41C4">
        <w:t>a)</w:t>
      </w:r>
      <w:r w:rsidRPr="004E41C4">
        <w:tab/>
        <w:t xml:space="preserve">All construction staff and contractors must be made aware of their statutory obligations for Aboriginal heritage under the National Parks and Wildlife Act </w:t>
      </w:r>
      <w:proofErr w:type="gramStart"/>
      <w:r w:rsidRPr="004E41C4">
        <w:t>1974;</w:t>
      </w:r>
      <w:proofErr w:type="gramEnd"/>
      <w:r w:rsidRPr="004E41C4">
        <w:t xml:space="preserve"> </w:t>
      </w:r>
    </w:p>
    <w:p w14:paraId="00064D9B" w14:textId="77777777" w:rsidR="00E44D7E" w:rsidRPr="004E41C4" w:rsidRDefault="00E44D7E" w:rsidP="00E44D7E">
      <w:pPr>
        <w:ind w:left="1134" w:hanging="567"/>
      </w:pPr>
      <w:r w:rsidRPr="004E41C4">
        <w:t>b)</w:t>
      </w:r>
      <w:r w:rsidRPr="004E41C4">
        <w:tab/>
        <w:t>An Aboriginal heritage induction is to be delivered by the La Perouse Local Aboriginal Land Council, or by a heritage consultant with Aboriginal heritage expertise (if a representative of the Local Land Council is not able to provide the induction), to explain what Aboriginal heritage may be found and outline the unexpected findings procedures; and</w:t>
      </w:r>
    </w:p>
    <w:p w14:paraId="0CDBD362" w14:textId="77777777" w:rsidR="00E44D7E" w:rsidRPr="004E41C4" w:rsidRDefault="00E44D7E" w:rsidP="00E44D7E">
      <w:pPr>
        <w:ind w:left="1134" w:hanging="567"/>
      </w:pPr>
      <w:r w:rsidRPr="004E41C4">
        <w:t>c)</w:t>
      </w:r>
      <w:r w:rsidRPr="004E41C4">
        <w:tab/>
        <w:t>Documentary evidence demonstrating compliance with a) and b) above must be submitted to Council and the Principal Certifier.</w:t>
      </w:r>
    </w:p>
    <w:p w14:paraId="68490030" w14:textId="77777777" w:rsidR="00E44D7E" w:rsidRPr="004E41C4" w:rsidRDefault="00E44D7E" w:rsidP="00E44D7E">
      <w:pPr>
        <w:ind w:left="567"/>
      </w:pPr>
    </w:p>
    <w:p w14:paraId="539911AA" w14:textId="77777777" w:rsidR="00E44D7E" w:rsidRPr="004E41C4" w:rsidRDefault="00E44D7E" w:rsidP="00E44D7E">
      <w:pPr>
        <w:spacing w:after="40"/>
        <w:ind w:left="567"/>
        <w:rPr>
          <w:lang w:val="en-US"/>
        </w:rPr>
      </w:pPr>
      <w:r w:rsidRPr="004E41C4">
        <w:rPr>
          <w:rFonts w:cs="Arial"/>
          <w:b/>
          <w:szCs w:val="22"/>
        </w:rPr>
        <w:t>Condition Reason:</w:t>
      </w:r>
      <w:r w:rsidRPr="004E41C4">
        <w:rPr>
          <w:rFonts w:cs="Arial"/>
          <w:szCs w:val="22"/>
        </w:rPr>
        <w:t xml:space="preserve"> </w:t>
      </w:r>
      <w:r w:rsidRPr="004E41C4">
        <w:rPr>
          <w:lang w:val="en-US"/>
        </w:rPr>
        <w:t>To protect Aboriginal heritage.</w:t>
      </w:r>
    </w:p>
    <w:p w14:paraId="3247816C" w14:textId="77777777" w:rsidR="00E44D7E" w:rsidRDefault="00E44D7E" w:rsidP="00E44D7E">
      <w:pPr>
        <w:rPr>
          <w:b/>
          <w:lang w:val="en-US"/>
        </w:rPr>
      </w:pPr>
    </w:p>
    <w:p w14:paraId="7C3CDDD4" w14:textId="77777777" w:rsidR="00E44D7E" w:rsidRDefault="00E44D7E" w:rsidP="00E44D7E">
      <w:pPr>
        <w:pStyle w:val="ConditionHeading2"/>
      </w:pPr>
      <w:bookmarkStart w:id="26" w:name="_Toc137794924"/>
      <w:bookmarkStart w:id="27" w:name="_Toc183003713"/>
      <w:r w:rsidRPr="00064CA7">
        <w:t>Payment of Security and Fees</w:t>
      </w:r>
      <w:bookmarkEnd w:id="26"/>
      <w:bookmarkEnd w:id="27"/>
    </w:p>
    <w:p w14:paraId="461706CD" w14:textId="77777777" w:rsidR="00E44D7E" w:rsidRDefault="00E44D7E" w:rsidP="00E44D7E">
      <w:pPr>
        <w:rPr>
          <w:lang w:val="en-US"/>
        </w:rPr>
      </w:pPr>
    </w:p>
    <w:p w14:paraId="7C6CB8D1" w14:textId="77777777" w:rsidR="00E44D7E" w:rsidRDefault="00E44D7E" w:rsidP="00E44D7E">
      <w:pPr>
        <w:ind w:left="567"/>
        <w:rPr>
          <w:lang w:val="en-US"/>
        </w:rPr>
      </w:pPr>
      <w:r w:rsidRPr="00064CA7">
        <w:rPr>
          <w:lang w:val="en-US"/>
        </w:rPr>
        <w:t>Prior to any site works, the following security and fees must be paid in full:</w:t>
      </w:r>
    </w:p>
    <w:p w14:paraId="71FB1BAA" w14:textId="77777777" w:rsidR="00E44D7E" w:rsidRDefault="00E44D7E" w:rsidP="00E44D7E">
      <w:pPr>
        <w:ind w:left="567"/>
        <w:rPr>
          <w:lang w:val="en-US"/>
        </w:rPr>
      </w:pP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435"/>
        <w:gridCol w:w="1559"/>
        <w:gridCol w:w="1418"/>
        <w:gridCol w:w="1667"/>
      </w:tblGrid>
      <w:tr w:rsidR="00E44D7E" w:rsidRPr="00AC5A1E" w14:paraId="5B8554B6" w14:textId="77777777" w:rsidTr="00F02E72">
        <w:trPr>
          <w:trHeight w:val="487"/>
        </w:trPr>
        <w:tc>
          <w:tcPr>
            <w:tcW w:w="3435" w:type="dxa"/>
            <w:tcBorders>
              <w:top w:val="single" w:sz="4" w:space="0" w:color="auto"/>
              <w:left w:val="single" w:sz="4" w:space="0" w:color="auto"/>
              <w:bottom w:val="single" w:sz="4" w:space="0" w:color="auto"/>
              <w:right w:val="single" w:sz="4" w:space="0" w:color="auto"/>
            </w:tcBorders>
            <w:vAlign w:val="center"/>
            <w:hideMark/>
          </w:tcPr>
          <w:p w14:paraId="49613EC5" w14:textId="77777777" w:rsidR="00E44D7E" w:rsidRPr="005966CC" w:rsidRDefault="00E44D7E" w:rsidP="00F02E72">
            <w:pPr>
              <w:rPr>
                <w:b/>
                <w:sz w:val="20"/>
              </w:rPr>
            </w:pPr>
            <w:r w:rsidRPr="005966CC">
              <w:rPr>
                <w:b/>
                <w:sz w:val="20"/>
              </w:rPr>
              <w:t>Description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B1E8B4" w14:textId="77777777" w:rsidR="00E44D7E" w:rsidRPr="005966CC" w:rsidRDefault="00E44D7E" w:rsidP="00F02E72">
            <w:pPr>
              <w:rPr>
                <w:b/>
                <w:sz w:val="20"/>
              </w:rPr>
            </w:pPr>
            <w:r w:rsidRPr="005966CC">
              <w:rPr>
                <w:b/>
                <w:sz w:val="20"/>
              </w:rPr>
              <w:t>Amount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3912C3" w14:textId="77777777" w:rsidR="00E44D7E" w:rsidRPr="005966CC" w:rsidRDefault="00E44D7E" w:rsidP="00F02E72">
            <w:pPr>
              <w:rPr>
                <w:b/>
                <w:sz w:val="20"/>
              </w:rPr>
            </w:pPr>
            <w:r w:rsidRPr="005966CC">
              <w:rPr>
                <w:b/>
                <w:sz w:val="20"/>
              </w:rPr>
              <w:t>Indexed</w:t>
            </w:r>
          </w:p>
        </w:tc>
        <w:tc>
          <w:tcPr>
            <w:tcW w:w="1667" w:type="dxa"/>
            <w:tcBorders>
              <w:top w:val="single" w:sz="4" w:space="0" w:color="auto"/>
              <w:left w:val="single" w:sz="4" w:space="0" w:color="auto"/>
              <w:bottom w:val="single" w:sz="4" w:space="0" w:color="auto"/>
              <w:right w:val="single" w:sz="4" w:space="0" w:color="auto"/>
            </w:tcBorders>
            <w:vAlign w:val="center"/>
            <w:hideMark/>
          </w:tcPr>
          <w:p w14:paraId="1E91A6B9" w14:textId="77777777" w:rsidR="00E44D7E" w:rsidRPr="005966CC" w:rsidRDefault="00E44D7E" w:rsidP="00F02E72">
            <w:pPr>
              <w:rPr>
                <w:b/>
                <w:sz w:val="20"/>
              </w:rPr>
            </w:pPr>
            <w:r w:rsidRPr="005966CC">
              <w:rPr>
                <w:b/>
                <w:sz w:val="20"/>
              </w:rPr>
              <w:t>Council</w:t>
            </w:r>
          </w:p>
          <w:p w14:paraId="54B5BFA1" w14:textId="77777777" w:rsidR="00E44D7E" w:rsidRPr="005966CC" w:rsidRDefault="00E44D7E" w:rsidP="00F02E72">
            <w:pPr>
              <w:rPr>
                <w:b/>
                <w:sz w:val="20"/>
              </w:rPr>
            </w:pPr>
            <w:r w:rsidRPr="005966CC">
              <w:rPr>
                <w:b/>
                <w:sz w:val="20"/>
              </w:rPr>
              <w:t>Fee Code</w:t>
            </w:r>
          </w:p>
        </w:tc>
      </w:tr>
      <w:tr w:rsidR="00E44D7E" w:rsidRPr="00AC5A1E" w14:paraId="31A5A6EC" w14:textId="77777777" w:rsidTr="00F02E72">
        <w:trPr>
          <w:trHeight w:val="448"/>
        </w:trPr>
        <w:tc>
          <w:tcPr>
            <w:tcW w:w="8079" w:type="dxa"/>
            <w:gridSpan w:val="4"/>
            <w:tcBorders>
              <w:top w:val="single" w:sz="4" w:space="0" w:color="auto"/>
              <w:left w:val="single" w:sz="4" w:space="0" w:color="auto"/>
              <w:bottom w:val="single" w:sz="4" w:space="0" w:color="auto"/>
              <w:right w:val="single" w:sz="4" w:space="0" w:color="auto"/>
            </w:tcBorders>
            <w:hideMark/>
          </w:tcPr>
          <w:p w14:paraId="250FA010" w14:textId="77777777" w:rsidR="00E44D7E" w:rsidRPr="005966CC" w:rsidRDefault="00E44D7E" w:rsidP="00F02E72">
            <w:pPr>
              <w:rPr>
                <w:b/>
                <w:sz w:val="20"/>
              </w:rPr>
            </w:pPr>
            <w:r w:rsidRPr="005966CC">
              <w:rPr>
                <w:b/>
                <w:sz w:val="20"/>
              </w:rPr>
              <w:t>SECURITY</w:t>
            </w:r>
          </w:p>
          <w:p w14:paraId="637C4666" w14:textId="77777777" w:rsidR="00E44D7E" w:rsidRPr="005966CC" w:rsidRDefault="00E44D7E" w:rsidP="00F02E72">
            <w:pPr>
              <w:rPr>
                <w:sz w:val="20"/>
              </w:rPr>
            </w:pPr>
            <w:r w:rsidRPr="005966CC">
              <w:rPr>
                <w:sz w:val="20"/>
              </w:rPr>
              <w:t xml:space="preserve">under section 4.17(6) of the </w:t>
            </w:r>
            <w:r w:rsidRPr="005966CC">
              <w:rPr>
                <w:i/>
                <w:sz w:val="20"/>
              </w:rPr>
              <w:t>Environmental Planning and Assessment Act 1979</w:t>
            </w:r>
          </w:p>
        </w:tc>
      </w:tr>
      <w:tr w:rsidR="00E44D7E" w:rsidRPr="00AC5A1E" w14:paraId="30221B81" w14:textId="77777777" w:rsidTr="00F02E72">
        <w:trPr>
          <w:trHeight w:val="739"/>
        </w:trPr>
        <w:tc>
          <w:tcPr>
            <w:tcW w:w="3435" w:type="dxa"/>
            <w:tcBorders>
              <w:top w:val="single" w:sz="4" w:space="0" w:color="auto"/>
              <w:left w:val="single" w:sz="4" w:space="0" w:color="auto"/>
              <w:bottom w:val="single" w:sz="4" w:space="0" w:color="auto"/>
              <w:right w:val="single" w:sz="4" w:space="0" w:color="auto"/>
            </w:tcBorders>
            <w:hideMark/>
          </w:tcPr>
          <w:p w14:paraId="3B018CD8" w14:textId="77777777" w:rsidR="00E44D7E" w:rsidRPr="005966CC" w:rsidRDefault="00E44D7E" w:rsidP="00F02E72">
            <w:pPr>
              <w:rPr>
                <w:sz w:val="20"/>
              </w:rPr>
            </w:pPr>
            <w:r w:rsidRPr="005966CC">
              <w:rPr>
                <w:b/>
                <w:sz w:val="20"/>
              </w:rPr>
              <w:t>Property Damage Security Deposit</w:t>
            </w:r>
            <w:r w:rsidRPr="005966CC">
              <w:rPr>
                <w:sz w:val="20"/>
              </w:rPr>
              <w:t xml:space="preserve"> -making good any damage caused to any property of the Council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84FD88" w14:textId="77777777" w:rsidR="00E44D7E" w:rsidRPr="005966CC" w:rsidRDefault="00E44D7E" w:rsidP="00F02E72">
            <w:pPr>
              <w:rPr>
                <w:sz w:val="20"/>
              </w:rPr>
            </w:pPr>
            <w:r>
              <w:rPr>
                <w:rFonts w:cs="Arial"/>
                <w:sz w:val="18"/>
                <w:szCs w:val="18"/>
              </w:rPr>
              <w:t>$170,606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FF13B0" w14:textId="77777777" w:rsidR="00E44D7E" w:rsidRPr="005966CC" w:rsidRDefault="00E44D7E" w:rsidP="00F02E72">
            <w:pPr>
              <w:rPr>
                <w:sz w:val="20"/>
              </w:rPr>
            </w:pPr>
            <w:r w:rsidRPr="005966CC">
              <w:rPr>
                <w:sz w:val="20"/>
              </w:rPr>
              <w:t>No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69A31323" w14:textId="77777777" w:rsidR="00E44D7E" w:rsidRPr="005966CC" w:rsidRDefault="00E44D7E" w:rsidP="00F02E72">
            <w:pPr>
              <w:rPr>
                <w:sz w:val="20"/>
              </w:rPr>
            </w:pPr>
            <w:r w:rsidRPr="005966CC">
              <w:rPr>
                <w:sz w:val="20"/>
              </w:rPr>
              <w:t>T115</w:t>
            </w:r>
          </w:p>
        </w:tc>
      </w:tr>
      <w:tr w:rsidR="00E44D7E" w:rsidRPr="00AC5A1E" w14:paraId="6EB90501" w14:textId="77777777" w:rsidTr="00F02E72">
        <w:trPr>
          <w:trHeight w:val="387"/>
        </w:trPr>
        <w:tc>
          <w:tcPr>
            <w:tcW w:w="8079" w:type="dxa"/>
            <w:gridSpan w:val="4"/>
            <w:tcBorders>
              <w:top w:val="single" w:sz="4" w:space="0" w:color="auto"/>
              <w:left w:val="single" w:sz="4" w:space="0" w:color="auto"/>
              <w:bottom w:val="single" w:sz="4" w:space="0" w:color="auto"/>
              <w:right w:val="single" w:sz="4" w:space="0" w:color="auto"/>
            </w:tcBorders>
            <w:hideMark/>
          </w:tcPr>
          <w:p w14:paraId="2785EC05" w14:textId="77777777" w:rsidR="00E44D7E" w:rsidRPr="005966CC" w:rsidRDefault="00E44D7E" w:rsidP="00F02E72">
            <w:pPr>
              <w:rPr>
                <w:b/>
                <w:sz w:val="20"/>
              </w:rPr>
            </w:pPr>
            <w:r w:rsidRPr="005966CC">
              <w:rPr>
                <w:b/>
                <w:sz w:val="20"/>
              </w:rPr>
              <w:lastRenderedPageBreak/>
              <w:t>INSPECTION FEES</w:t>
            </w:r>
          </w:p>
          <w:p w14:paraId="57BC5295" w14:textId="77777777" w:rsidR="00E44D7E" w:rsidRPr="005966CC" w:rsidRDefault="00E44D7E" w:rsidP="00F02E72">
            <w:pPr>
              <w:rPr>
                <w:b/>
                <w:sz w:val="20"/>
              </w:rPr>
            </w:pPr>
            <w:r w:rsidRPr="005966CC">
              <w:rPr>
                <w:sz w:val="20"/>
              </w:rPr>
              <w:t xml:space="preserve">under section 608 of the </w:t>
            </w:r>
            <w:r w:rsidRPr="005966CC">
              <w:rPr>
                <w:i/>
                <w:sz w:val="20"/>
              </w:rPr>
              <w:t>Local Government Act 1993</w:t>
            </w:r>
          </w:p>
        </w:tc>
      </w:tr>
      <w:tr w:rsidR="00E44D7E" w:rsidRPr="00AC5A1E" w14:paraId="6CC51F51" w14:textId="77777777" w:rsidTr="00F02E72">
        <w:trPr>
          <w:trHeight w:val="294"/>
        </w:trPr>
        <w:tc>
          <w:tcPr>
            <w:tcW w:w="3435" w:type="dxa"/>
            <w:tcBorders>
              <w:top w:val="single" w:sz="4" w:space="0" w:color="auto"/>
              <w:left w:val="single" w:sz="4" w:space="0" w:color="auto"/>
              <w:bottom w:val="single" w:sz="4" w:space="0" w:color="auto"/>
              <w:right w:val="single" w:sz="4" w:space="0" w:color="auto"/>
            </w:tcBorders>
            <w:hideMark/>
          </w:tcPr>
          <w:p w14:paraId="4B01E043" w14:textId="77777777" w:rsidR="00E44D7E" w:rsidRPr="005966CC" w:rsidRDefault="00E44D7E" w:rsidP="00F02E72">
            <w:pPr>
              <w:tabs>
                <w:tab w:val="left" w:pos="295"/>
              </w:tabs>
              <w:rPr>
                <w:sz w:val="20"/>
              </w:rPr>
            </w:pPr>
            <w:r w:rsidRPr="005966CC">
              <w:rPr>
                <w:sz w:val="20"/>
              </w:rPr>
              <w:t>Security Deposit Administration Fee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054F92" w14:textId="77777777" w:rsidR="00E44D7E" w:rsidRPr="005966CC" w:rsidRDefault="00E44D7E" w:rsidP="00F02E72">
            <w:pPr>
              <w:rPr>
                <w:sz w:val="20"/>
              </w:rPr>
            </w:pPr>
            <w:r w:rsidRPr="005966CC">
              <w:rPr>
                <w:sz w:val="20"/>
              </w:rPr>
              <w:t>$225.00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CA56BA" w14:textId="77777777" w:rsidR="00E44D7E" w:rsidRPr="005966CC" w:rsidRDefault="00E44D7E" w:rsidP="00F02E72">
            <w:pPr>
              <w:rPr>
                <w:sz w:val="20"/>
              </w:rPr>
            </w:pPr>
            <w:r w:rsidRPr="005966CC">
              <w:rPr>
                <w:sz w:val="20"/>
              </w:rPr>
              <w:t>No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D6DEA60" w14:textId="77777777" w:rsidR="00E44D7E" w:rsidRPr="005966CC" w:rsidRDefault="00E44D7E" w:rsidP="00F02E72">
            <w:pPr>
              <w:rPr>
                <w:sz w:val="20"/>
              </w:rPr>
            </w:pPr>
            <w:r w:rsidRPr="005966CC">
              <w:rPr>
                <w:sz w:val="20"/>
              </w:rPr>
              <w:t>T16</w:t>
            </w:r>
          </w:p>
        </w:tc>
      </w:tr>
      <w:tr w:rsidR="00E44D7E" w:rsidRPr="00AC5A1E" w14:paraId="6DF70815" w14:textId="77777777" w:rsidTr="00F02E72">
        <w:trPr>
          <w:trHeight w:val="300"/>
        </w:trPr>
        <w:tc>
          <w:tcPr>
            <w:tcW w:w="3435" w:type="dxa"/>
            <w:tcBorders>
              <w:top w:val="single" w:sz="4" w:space="0" w:color="auto"/>
              <w:left w:val="single" w:sz="4" w:space="0" w:color="auto"/>
              <w:bottom w:val="single" w:sz="4" w:space="0" w:color="auto"/>
              <w:right w:val="single" w:sz="4" w:space="0" w:color="auto"/>
            </w:tcBorders>
            <w:hideMark/>
          </w:tcPr>
          <w:p w14:paraId="614F5A57" w14:textId="77777777" w:rsidR="00E44D7E" w:rsidRPr="005966CC" w:rsidRDefault="00E44D7E" w:rsidP="00F02E72">
            <w:pPr>
              <w:rPr>
                <w:b/>
                <w:sz w:val="20"/>
              </w:rPr>
            </w:pPr>
            <w:r w:rsidRPr="005966CC">
              <w:rPr>
                <w:b/>
                <w:sz w:val="20"/>
              </w:rPr>
              <w:t>TOTAL SECURITY AND FEES</w:t>
            </w:r>
          </w:p>
        </w:tc>
        <w:tc>
          <w:tcPr>
            <w:tcW w:w="4644" w:type="dxa"/>
            <w:gridSpan w:val="3"/>
            <w:tcBorders>
              <w:top w:val="single" w:sz="4" w:space="0" w:color="auto"/>
              <w:left w:val="single" w:sz="4" w:space="0" w:color="auto"/>
              <w:bottom w:val="single" w:sz="4" w:space="0" w:color="auto"/>
              <w:right w:val="single" w:sz="4" w:space="0" w:color="auto"/>
            </w:tcBorders>
            <w:vAlign w:val="center"/>
            <w:hideMark/>
          </w:tcPr>
          <w:p w14:paraId="3C499572" w14:textId="77777777" w:rsidR="00E44D7E" w:rsidRPr="005966CC" w:rsidRDefault="00E44D7E" w:rsidP="00F02E72">
            <w:pPr>
              <w:rPr>
                <w:sz w:val="20"/>
              </w:rPr>
            </w:pPr>
            <w:r w:rsidRPr="005966CC">
              <w:rPr>
                <w:sz w:val="20"/>
              </w:rPr>
              <w:t>$</w:t>
            </w:r>
            <w:r w:rsidRPr="00252096">
              <w:rPr>
                <w:sz w:val="20"/>
              </w:rPr>
              <w:t>170</w:t>
            </w:r>
            <w:r>
              <w:rPr>
                <w:sz w:val="20"/>
              </w:rPr>
              <w:t>,</w:t>
            </w:r>
            <w:r w:rsidRPr="00252096">
              <w:rPr>
                <w:sz w:val="20"/>
              </w:rPr>
              <w:t>831</w:t>
            </w:r>
            <w:r w:rsidRPr="005966CC">
              <w:rPr>
                <w:sz w:val="20"/>
              </w:rPr>
              <w:t xml:space="preserve"> </w:t>
            </w:r>
          </w:p>
        </w:tc>
      </w:tr>
    </w:tbl>
    <w:p w14:paraId="38FE0D62" w14:textId="77777777" w:rsidR="00E44D7E" w:rsidRDefault="00E44D7E" w:rsidP="00E44D7E">
      <w:pPr>
        <w:ind w:left="567"/>
        <w:rPr>
          <w:b/>
          <w:lang w:val="en-US"/>
        </w:rPr>
      </w:pPr>
    </w:p>
    <w:p w14:paraId="055436E8" w14:textId="77777777" w:rsidR="00E44D7E" w:rsidRPr="00064CA7" w:rsidRDefault="00E44D7E" w:rsidP="00E44D7E">
      <w:pPr>
        <w:ind w:left="567"/>
        <w:rPr>
          <w:b/>
          <w:lang w:val="en-US"/>
        </w:rPr>
      </w:pPr>
      <w:r w:rsidRPr="00064CA7">
        <w:rPr>
          <w:b/>
          <w:lang w:val="en-US"/>
        </w:rPr>
        <w:t>How must the payments be made?</w:t>
      </w:r>
    </w:p>
    <w:p w14:paraId="0ACB0EA4" w14:textId="77777777" w:rsidR="00E44D7E" w:rsidRPr="00064CA7" w:rsidRDefault="00E44D7E" w:rsidP="00E44D7E">
      <w:pPr>
        <w:ind w:left="567"/>
        <w:rPr>
          <w:lang w:val="en-US"/>
        </w:rPr>
      </w:pPr>
      <w:r w:rsidRPr="00064CA7">
        <w:rPr>
          <w:lang w:val="en-US"/>
        </w:rPr>
        <w:t>Payments must be made by:</w:t>
      </w:r>
      <w:r w:rsidRPr="00064CA7">
        <w:rPr>
          <w:lang w:val="en-US"/>
        </w:rPr>
        <w:tab/>
      </w:r>
    </w:p>
    <w:p w14:paraId="2AFD7170" w14:textId="77777777" w:rsidR="00E44D7E" w:rsidRPr="00981E32" w:rsidRDefault="00E44D7E" w:rsidP="002D4036">
      <w:pPr>
        <w:pStyle w:val="ListParagraph"/>
        <w:numPr>
          <w:ilvl w:val="0"/>
          <w:numId w:val="12"/>
        </w:numPr>
        <w:ind w:left="1134" w:hanging="567"/>
        <w:rPr>
          <w:szCs w:val="22"/>
        </w:rPr>
      </w:pPr>
      <w:r w:rsidRPr="00981E32">
        <w:rPr>
          <w:szCs w:val="22"/>
        </w:rPr>
        <w:t>cash deposit with Council,</w:t>
      </w:r>
    </w:p>
    <w:p w14:paraId="57F59094" w14:textId="77777777" w:rsidR="00E44D7E" w:rsidRPr="00981E32" w:rsidRDefault="00E44D7E" w:rsidP="002D4036">
      <w:pPr>
        <w:pStyle w:val="ListParagraph"/>
        <w:numPr>
          <w:ilvl w:val="0"/>
          <w:numId w:val="12"/>
        </w:numPr>
        <w:ind w:left="1134" w:hanging="567"/>
        <w:rPr>
          <w:szCs w:val="22"/>
        </w:rPr>
      </w:pPr>
      <w:r w:rsidRPr="00981E32">
        <w:rPr>
          <w:szCs w:val="22"/>
        </w:rPr>
        <w:t>credit card payment with Council, or</w:t>
      </w:r>
    </w:p>
    <w:p w14:paraId="02B87521" w14:textId="77777777" w:rsidR="00E44D7E" w:rsidRPr="00981E32" w:rsidRDefault="00E44D7E" w:rsidP="002D4036">
      <w:pPr>
        <w:pStyle w:val="ListParagraph"/>
        <w:numPr>
          <w:ilvl w:val="0"/>
          <w:numId w:val="12"/>
        </w:numPr>
        <w:ind w:left="1134" w:hanging="567"/>
        <w:rPr>
          <w:szCs w:val="22"/>
        </w:rPr>
      </w:pPr>
      <w:r w:rsidRPr="00981E32">
        <w:rPr>
          <w:szCs w:val="22"/>
        </w:rPr>
        <w:t>bank cheque made payable to Woollahra Municipal Council.</w:t>
      </w:r>
    </w:p>
    <w:p w14:paraId="79723406" w14:textId="77777777" w:rsidR="00E44D7E" w:rsidRPr="00981E32" w:rsidRDefault="00E44D7E" w:rsidP="002D4036">
      <w:pPr>
        <w:pStyle w:val="ListParagraph"/>
        <w:numPr>
          <w:ilvl w:val="0"/>
          <w:numId w:val="12"/>
        </w:numPr>
        <w:ind w:left="1134" w:hanging="567"/>
        <w:rPr>
          <w:szCs w:val="22"/>
        </w:rPr>
      </w:pPr>
      <w:r w:rsidRPr="00981E32">
        <w:rPr>
          <w:szCs w:val="22"/>
        </w:rPr>
        <w:t>The payment of a security may be made by a bank guarantee where:</w:t>
      </w:r>
    </w:p>
    <w:p w14:paraId="2D42BD80" w14:textId="77777777" w:rsidR="00E44D7E" w:rsidRPr="00981E32" w:rsidRDefault="00E44D7E" w:rsidP="002D4036">
      <w:pPr>
        <w:pStyle w:val="ListParagraph"/>
        <w:numPr>
          <w:ilvl w:val="0"/>
          <w:numId w:val="12"/>
        </w:numPr>
        <w:ind w:left="1134" w:hanging="567"/>
        <w:rPr>
          <w:szCs w:val="22"/>
        </w:rPr>
      </w:pPr>
      <w:r w:rsidRPr="00981E32">
        <w:rPr>
          <w:szCs w:val="22"/>
        </w:rPr>
        <w:t xml:space="preserve">the guarantee is by an Australian bank </w:t>
      </w:r>
      <w:proofErr w:type="gramStart"/>
      <w:r w:rsidRPr="00981E32">
        <w:rPr>
          <w:szCs w:val="22"/>
        </w:rPr>
        <w:t>for the amount of</w:t>
      </w:r>
      <w:proofErr w:type="gramEnd"/>
      <w:r w:rsidRPr="00981E32">
        <w:rPr>
          <w:szCs w:val="22"/>
        </w:rPr>
        <w:t xml:space="preserve"> the total outstanding contribution,</w:t>
      </w:r>
    </w:p>
    <w:p w14:paraId="746C9084" w14:textId="77777777" w:rsidR="00E44D7E" w:rsidRPr="00981E32" w:rsidRDefault="00E44D7E" w:rsidP="002D4036">
      <w:pPr>
        <w:pStyle w:val="ListParagraph"/>
        <w:numPr>
          <w:ilvl w:val="0"/>
          <w:numId w:val="12"/>
        </w:numPr>
        <w:ind w:left="1134" w:hanging="567"/>
        <w:rPr>
          <w:szCs w:val="22"/>
        </w:rPr>
      </w:pPr>
      <w:r w:rsidRPr="00981E32">
        <w:rPr>
          <w:szCs w:val="22"/>
        </w:rPr>
        <w:t>the bank unconditionally agrees to pay the guaranteed sum to the Council on written request by Council on completion of the development or no earlier than 12 months from the provision of the guarantee whichever occurs first [NOTE: a time limited bank guarantee or a bank guarantee with an expiry date is not acceptable],</w:t>
      </w:r>
    </w:p>
    <w:p w14:paraId="03F120ED" w14:textId="77777777" w:rsidR="00E44D7E" w:rsidRPr="00981E32" w:rsidRDefault="00E44D7E" w:rsidP="002D4036">
      <w:pPr>
        <w:pStyle w:val="ListParagraph"/>
        <w:numPr>
          <w:ilvl w:val="0"/>
          <w:numId w:val="12"/>
        </w:numPr>
        <w:ind w:left="1134" w:hanging="567"/>
        <w:rPr>
          <w:szCs w:val="22"/>
        </w:rPr>
      </w:pPr>
      <w:r w:rsidRPr="00981E32">
        <w:rPr>
          <w:szCs w:val="22"/>
        </w:rPr>
        <w:t>the bank agrees to pay the guaranteed sum without reference to the Applicant or landowner or other person who provided the guarantee and without regard to any dispute, controversy, issue or other matter relating to the development consent or the carrying out of development in accordance with the development consent,</w:t>
      </w:r>
    </w:p>
    <w:p w14:paraId="5488D912" w14:textId="77777777" w:rsidR="00E44D7E" w:rsidRPr="00981E32" w:rsidRDefault="00E44D7E" w:rsidP="002D4036">
      <w:pPr>
        <w:pStyle w:val="ListParagraph"/>
        <w:numPr>
          <w:ilvl w:val="0"/>
          <w:numId w:val="12"/>
        </w:numPr>
        <w:ind w:left="1134" w:hanging="567"/>
        <w:rPr>
          <w:szCs w:val="22"/>
        </w:rPr>
      </w:pPr>
      <w:r w:rsidRPr="00981E32">
        <w:rPr>
          <w:szCs w:val="22"/>
        </w:rPr>
        <w:t>the bank guarantee is lodged with the Council prior to any site works being undertaken, and</w:t>
      </w:r>
    </w:p>
    <w:p w14:paraId="20FC717D" w14:textId="77777777" w:rsidR="00E44D7E" w:rsidRPr="00981E32" w:rsidRDefault="00E44D7E" w:rsidP="002D4036">
      <w:pPr>
        <w:pStyle w:val="ListParagraph"/>
        <w:numPr>
          <w:ilvl w:val="0"/>
          <w:numId w:val="12"/>
        </w:numPr>
        <w:ind w:left="1134" w:hanging="567"/>
        <w:rPr>
          <w:szCs w:val="22"/>
        </w:rPr>
      </w:pPr>
      <w:r w:rsidRPr="00981E32">
        <w:rPr>
          <w:szCs w:val="22"/>
        </w:rPr>
        <w:t>the bank’s obligations are discharged when payment to the Council is made in accordance with the guarantee or when Council notifies the bank in writing that the guarantee is no longer required.</w:t>
      </w:r>
    </w:p>
    <w:p w14:paraId="0F9A9C1C" w14:textId="77777777" w:rsidR="00E44D7E" w:rsidRDefault="00E44D7E" w:rsidP="00E44D7E">
      <w:pPr>
        <w:ind w:left="567"/>
        <w:rPr>
          <w:lang w:val="en-US"/>
        </w:rPr>
      </w:pPr>
    </w:p>
    <w:p w14:paraId="39638D87" w14:textId="77777777" w:rsidR="00E44D7E" w:rsidRPr="00E319AE" w:rsidRDefault="00E44D7E" w:rsidP="00E44D7E">
      <w:pPr>
        <w:ind w:left="567"/>
        <w:rPr>
          <w:b/>
          <w:sz w:val="20"/>
          <w:lang w:val="en-US"/>
        </w:rPr>
      </w:pPr>
      <w:r w:rsidRPr="00E319AE">
        <w:rPr>
          <w:b/>
          <w:sz w:val="20"/>
          <w:lang w:val="en-US"/>
        </w:rPr>
        <w:t>Notes:</w:t>
      </w:r>
    </w:p>
    <w:p w14:paraId="3B394617" w14:textId="77777777" w:rsidR="00E44D7E" w:rsidRPr="00A249E2" w:rsidRDefault="00E44D7E" w:rsidP="002D4036">
      <w:pPr>
        <w:pStyle w:val="ListParagraph"/>
        <w:numPr>
          <w:ilvl w:val="0"/>
          <w:numId w:val="12"/>
        </w:numPr>
        <w:ind w:left="1134" w:hanging="567"/>
        <w:rPr>
          <w:sz w:val="20"/>
        </w:rPr>
      </w:pPr>
      <w:r w:rsidRPr="00A249E2">
        <w:rPr>
          <w:sz w:val="20"/>
        </w:rPr>
        <w:t>An application must be made to Council by the person who paid the security for release of the securities held under section 4.17 of the Act.</w:t>
      </w:r>
    </w:p>
    <w:p w14:paraId="1F42B63A" w14:textId="77777777" w:rsidR="00E44D7E" w:rsidRPr="00A249E2" w:rsidRDefault="00E44D7E" w:rsidP="002D4036">
      <w:pPr>
        <w:pStyle w:val="ListParagraph"/>
        <w:numPr>
          <w:ilvl w:val="0"/>
          <w:numId w:val="12"/>
        </w:numPr>
        <w:ind w:left="1134" w:hanging="567"/>
        <w:rPr>
          <w:sz w:val="20"/>
        </w:rPr>
      </w:pPr>
      <w:r w:rsidRPr="00A249E2">
        <w:rPr>
          <w:sz w:val="20"/>
        </w:rPr>
        <w:t xml:space="preserve">The securities will not be released until the Occupation Certificate has been lodged with Council, Council has inspected the </w:t>
      </w:r>
      <w:proofErr w:type="gramStart"/>
      <w:r w:rsidRPr="00A249E2">
        <w:rPr>
          <w:sz w:val="20"/>
        </w:rPr>
        <w:t>site</w:t>
      </w:r>
      <w:proofErr w:type="gramEnd"/>
      <w:r w:rsidRPr="00A249E2">
        <w:rPr>
          <w:sz w:val="20"/>
        </w:rPr>
        <w:t xml:space="preserve"> and Council is satisfied that the public works have been carried out to Council’s requirements. Council may use part or </w:t>
      </w:r>
      <w:proofErr w:type="gramStart"/>
      <w:r w:rsidRPr="00A249E2">
        <w:rPr>
          <w:sz w:val="20"/>
        </w:rPr>
        <w:t>all of</w:t>
      </w:r>
      <w:proofErr w:type="gramEnd"/>
      <w:r w:rsidRPr="00A249E2">
        <w:rPr>
          <w:sz w:val="20"/>
        </w:rPr>
        <w:t xml:space="preserve"> the security to complete the works to its satisfaction if the works do not meet Council’s requirements.</w:t>
      </w:r>
    </w:p>
    <w:p w14:paraId="5D5588B0" w14:textId="77777777" w:rsidR="00E44D7E" w:rsidRPr="00A249E2" w:rsidRDefault="00E44D7E" w:rsidP="002D4036">
      <w:pPr>
        <w:pStyle w:val="ListParagraph"/>
        <w:numPr>
          <w:ilvl w:val="0"/>
          <w:numId w:val="12"/>
        </w:numPr>
        <w:ind w:left="1134" w:hanging="567"/>
        <w:rPr>
          <w:sz w:val="20"/>
        </w:rPr>
      </w:pPr>
      <w:r w:rsidRPr="00A249E2">
        <w:rPr>
          <w:sz w:val="20"/>
        </w:rPr>
        <w:t xml:space="preserve">Council will only release the security upon being satisfied that all damage or all works, the purpose for which the security has been held have been remedied or completed to Council’s </w:t>
      </w:r>
      <w:proofErr w:type="gramStart"/>
      <w:r w:rsidRPr="00A249E2">
        <w:rPr>
          <w:sz w:val="20"/>
        </w:rPr>
        <w:t>satisfaction as the case may be</w:t>
      </w:r>
      <w:proofErr w:type="gramEnd"/>
      <w:r w:rsidRPr="00A249E2">
        <w:rPr>
          <w:sz w:val="20"/>
        </w:rPr>
        <w:t>.</w:t>
      </w:r>
    </w:p>
    <w:p w14:paraId="3569BBED" w14:textId="77777777" w:rsidR="00E44D7E" w:rsidRPr="00A249E2" w:rsidRDefault="00E44D7E" w:rsidP="002D4036">
      <w:pPr>
        <w:pStyle w:val="ListParagraph"/>
        <w:numPr>
          <w:ilvl w:val="0"/>
          <w:numId w:val="12"/>
        </w:numPr>
        <w:ind w:left="1134" w:hanging="567"/>
        <w:rPr>
          <w:sz w:val="20"/>
        </w:rPr>
      </w:pPr>
      <w:r w:rsidRPr="00A249E2">
        <w:rPr>
          <w:sz w:val="20"/>
        </w:rPr>
        <w:t>Council may retain a portion of the security to remedy any defects in any such public work that arise within 6 months after the work is completed.</w:t>
      </w:r>
    </w:p>
    <w:p w14:paraId="345B53D5" w14:textId="77777777" w:rsidR="00E44D7E" w:rsidRPr="00A249E2" w:rsidRDefault="00E44D7E" w:rsidP="002D4036">
      <w:pPr>
        <w:pStyle w:val="ListParagraph"/>
        <w:numPr>
          <w:ilvl w:val="0"/>
          <w:numId w:val="12"/>
        </w:numPr>
        <w:ind w:left="1134" w:hanging="567"/>
        <w:rPr>
          <w:sz w:val="20"/>
        </w:rPr>
      </w:pPr>
      <w:r w:rsidRPr="00A249E2">
        <w:rPr>
          <w:sz w:val="20"/>
        </w:rPr>
        <w:t xml:space="preserve">Upon completion of each section of road, drainage and landscape work to Council's satisfaction, 90% of the bond monies held by Council for these works will be released upon application. 10% may be retained by Council for a further </w:t>
      </w:r>
      <w:proofErr w:type="gramStart"/>
      <w:r w:rsidRPr="00A249E2">
        <w:rPr>
          <w:sz w:val="20"/>
        </w:rPr>
        <w:t>6 month</w:t>
      </w:r>
      <w:proofErr w:type="gramEnd"/>
      <w:r w:rsidRPr="00A249E2">
        <w:rPr>
          <w:sz w:val="20"/>
        </w:rPr>
        <w:t xml:space="preserve"> period and may be used by Council to repair or rectify any defects or temporary works during the 6 month period.</w:t>
      </w:r>
    </w:p>
    <w:p w14:paraId="2EABD8F6" w14:textId="77777777" w:rsidR="00E44D7E" w:rsidRPr="00A249E2" w:rsidRDefault="00E44D7E" w:rsidP="002D4036">
      <w:pPr>
        <w:pStyle w:val="ListParagraph"/>
        <w:numPr>
          <w:ilvl w:val="0"/>
          <w:numId w:val="12"/>
        </w:numPr>
        <w:ind w:left="1134" w:hanging="567"/>
        <w:rPr>
          <w:sz w:val="20"/>
        </w:rPr>
      </w:pPr>
      <w:r w:rsidRPr="00A249E2">
        <w:rPr>
          <w:sz w:val="20"/>
        </w:rPr>
        <w:t xml:space="preserve">The Refund of Security Bond Application form can be downloaded from </w:t>
      </w:r>
      <w:hyperlink r:id="rId9" w:history="1">
        <w:r w:rsidRPr="00A249E2">
          <w:rPr>
            <w:sz w:val="20"/>
          </w:rPr>
          <w:t>www.woollahra.nsw.gov.au</w:t>
        </w:r>
      </w:hyperlink>
      <w:r w:rsidRPr="00A249E2">
        <w:rPr>
          <w:sz w:val="20"/>
        </w:rPr>
        <w:t xml:space="preserve"> </w:t>
      </w:r>
    </w:p>
    <w:p w14:paraId="11AF3341" w14:textId="77777777" w:rsidR="00E44D7E" w:rsidRDefault="00E44D7E" w:rsidP="00E44D7E">
      <w:pPr>
        <w:ind w:left="567"/>
        <w:rPr>
          <w:rFonts w:cs="Arial"/>
          <w:b/>
          <w:szCs w:val="22"/>
        </w:rPr>
      </w:pPr>
    </w:p>
    <w:p w14:paraId="094E0EF2" w14:textId="77777777" w:rsidR="00E44D7E" w:rsidRDefault="00E44D7E" w:rsidP="00E44D7E">
      <w:pPr>
        <w:ind w:left="567"/>
        <w:rPr>
          <w:lang w:val="en-US"/>
        </w:rPr>
      </w:pPr>
      <w:r w:rsidRPr="00344B17">
        <w:rPr>
          <w:rFonts w:cs="Arial"/>
          <w:b/>
          <w:szCs w:val="22"/>
        </w:rPr>
        <w:t>Condition Reason:</w:t>
      </w:r>
      <w:r>
        <w:rPr>
          <w:rFonts w:cs="Arial"/>
          <w:szCs w:val="22"/>
        </w:rPr>
        <w:t xml:space="preserve"> </w:t>
      </w:r>
      <w:r w:rsidRPr="00064CA7">
        <w:rPr>
          <w:lang w:val="en-US"/>
        </w:rPr>
        <w:t>To ensure any relevant security and fees are paid.</w:t>
      </w:r>
    </w:p>
    <w:p w14:paraId="12A01496" w14:textId="77777777" w:rsidR="00E44D7E" w:rsidRDefault="00E44D7E" w:rsidP="00E44D7E">
      <w:pPr>
        <w:tabs>
          <w:tab w:val="left" w:pos="1934"/>
        </w:tabs>
        <w:ind w:left="567"/>
        <w:rPr>
          <w:lang w:val="en-US"/>
        </w:rPr>
      </w:pPr>
    </w:p>
    <w:p w14:paraId="22427A96" w14:textId="77777777" w:rsidR="00E44D7E" w:rsidRDefault="00E44D7E" w:rsidP="00E44D7E">
      <w:pPr>
        <w:pStyle w:val="ConditionHeading2"/>
      </w:pPr>
      <w:bookmarkStart w:id="28" w:name="_Toc137794926"/>
      <w:bookmarkStart w:id="29" w:name="_Toc183003715"/>
      <w:r w:rsidRPr="00BB1BD4">
        <w:t>Dilapidation Reports for Existing Buildings</w:t>
      </w:r>
      <w:bookmarkEnd w:id="28"/>
      <w:bookmarkEnd w:id="29"/>
    </w:p>
    <w:p w14:paraId="6B6599E4" w14:textId="77777777" w:rsidR="00E44D7E" w:rsidRDefault="00E44D7E" w:rsidP="00E44D7E"/>
    <w:p w14:paraId="33CDB205" w14:textId="77777777" w:rsidR="00E44D7E" w:rsidRPr="00BB1BD4" w:rsidRDefault="00E44D7E" w:rsidP="00E44D7E">
      <w:pPr>
        <w:ind w:left="567"/>
        <w:rPr>
          <w:lang w:val="en-US"/>
        </w:rPr>
      </w:pPr>
      <w:r w:rsidRPr="00BB1BD4">
        <w:rPr>
          <w:lang w:val="en-US"/>
        </w:rPr>
        <w:t>Before any site work commences, dilapidation surveys and dilapidation reports must be conducted and prepared by a professional structural engineer for all buildings and/or structures that are located within the likely “zone of influence” of any excavation, dewatering and/or construction induced vibration as determined applicable by the structural engineer.</w:t>
      </w:r>
    </w:p>
    <w:p w14:paraId="75333CC2" w14:textId="77777777" w:rsidR="00E44D7E" w:rsidRPr="00BB1BD4" w:rsidRDefault="00E44D7E" w:rsidP="00E44D7E">
      <w:pPr>
        <w:ind w:left="567"/>
        <w:rPr>
          <w:lang w:val="en-US"/>
        </w:rPr>
      </w:pPr>
    </w:p>
    <w:p w14:paraId="49AEE19A" w14:textId="77777777" w:rsidR="00E44D7E" w:rsidRPr="00BB1BD4" w:rsidRDefault="00E44D7E" w:rsidP="00E44D7E">
      <w:pPr>
        <w:ind w:left="567"/>
        <w:rPr>
          <w:lang w:val="en-US"/>
        </w:rPr>
      </w:pPr>
      <w:r w:rsidRPr="00BB1BD4">
        <w:rPr>
          <w:lang w:val="en-US"/>
        </w:rPr>
        <w:t>These properties must include (but is not limited to):</w:t>
      </w:r>
    </w:p>
    <w:p w14:paraId="5511A5FD" w14:textId="77777777" w:rsidR="00E44D7E" w:rsidRPr="009C7277" w:rsidRDefault="00E44D7E" w:rsidP="00E44D7E">
      <w:pPr>
        <w:ind w:left="1134" w:hanging="567"/>
      </w:pPr>
      <w:r>
        <w:t>a)</w:t>
      </w:r>
      <w:r>
        <w:tab/>
      </w:r>
      <w:r>
        <w:rPr>
          <w:lang w:val="en-US"/>
        </w:rPr>
        <w:t>No. 9 Aston Gardens</w:t>
      </w:r>
    </w:p>
    <w:p w14:paraId="2119BAF8" w14:textId="77777777" w:rsidR="00E44D7E" w:rsidRPr="00BB1BD4" w:rsidRDefault="00E44D7E" w:rsidP="00E44D7E">
      <w:pPr>
        <w:ind w:left="567"/>
        <w:rPr>
          <w:lang w:val="en-US"/>
        </w:rPr>
      </w:pPr>
    </w:p>
    <w:p w14:paraId="732690AF" w14:textId="77777777" w:rsidR="00E44D7E" w:rsidRPr="00BB1BD4" w:rsidRDefault="00E44D7E" w:rsidP="00E44D7E">
      <w:pPr>
        <w:ind w:left="567"/>
        <w:rPr>
          <w:lang w:val="en-US"/>
        </w:rPr>
      </w:pPr>
      <w:r w:rsidRPr="00BB1BD4">
        <w:rPr>
          <w:lang w:val="en-US"/>
        </w:rPr>
        <w:t xml:space="preserve">Where access is not granted to any adjoining properties to prepare the dilapidation report, the report must be based on a survey of what can be observed externally and it must be demonstrated, in writing, to the satisfaction of the Principal Certifier, that all reasonable steps were taken to obtain access. </w:t>
      </w:r>
    </w:p>
    <w:p w14:paraId="29898C8D" w14:textId="77777777" w:rsidR="00E44D7E" w:rsidRPr="00BB1BD4" w:rsidRDefault="00E44D7E" w:rsidP="00E44D7E">
      <w:pPr>
        <w:ind w:left="567"/>
        <w:rPr>
          <w:lang w:val="en-US"/>
        </w:rPr>
      </w:pPr>
    </w:p>
    <w:p w14:paraId="1CE1C42F" w14:textId="77777777" w:rsidR="00E44D7E" w:rsidRPr="00BB1BD4" w:rsidRDefault="00E44D7E" w:rsidP="00E44D7E">
      <w:pPr>
        <w:ind w:left="567"/>
        <w:rPr>
          <w:lang w:val="en-US"/>
        </w:rPr>
      </w:pPr>
      <w:r w:rsidRPr="00BB1BD4">
        <w:rPr>
          <w:lang w:val="en-US"/>
        </w:rPr>
        <w:t>The completed dilapidation reports must be submitted to the Principal Certifier for approval, and an approved copy of the reports must be submitted to Council with the Notice of Commencement prior to the commencement of any development work.</w:t>
      </w:r>
    </w:p>
    <w:p w14:paraId="1C2FF314" w14:textId="77777777" w:rsidR="00E44D7E" w:rsidRPr="00BB1BD4" w:rsidRDefault="00E44D7E" w:rsidP="00E44D7E">
      <w:pPr>
        <w:ind w:left="567"/>
        <w:rPr>
          <w:lang w:val="en-US"/>
        </w:rPr>
      </w:pPr>
    </w:p>
    <w:p w14:paraId="768CFBFC" w14:textId="77777777" w:rsidR="00E44D7E" w:rsidRDefault="00E44D7E" w:rsidP="00E44D7E">
      <w:pPr>
        <w:ind w:left="567"/>
        <w:rPr>
          <w:lang w:val="en-US"/>
        </w:rPr>
      </w:pPr>
      <w:r w:rsidRPr="00BB1BD4">
        <w:rPr>
          <w:lang w:val="en-US"/>
        </w:rPr>
        <w:t xml:space="preserve">No less than two (2) days before any site work commences, </w:t>
      </w:r>
      <w:proofErr w:type="spellStart"/>
      <w:r w:rsidRPr="00BB1BD4">
        <w:rPr>
          <w:lang w:val="en-US"/>
        </w:rPr>
        <w:t>neighbouring</w:t>
      </w:r>
      <w:proofErr w:type="spellEnd"/>
      <w:r w:rsidRPr="00BB1BD4">
        <w:rPr>
          <w:lang w:val="en-US"/>
        </w:rPr>
        <w:t xml:space="preserve"> building owner(s) must be provided with a copy of the dilapidation report for their property(</w:t>
      </w:r>
      <w:proofErr w:type="spellStart"/>
      <w:r w:rsidRPr="00BB1BD4">
        <w:rPr>
          <w:lang w:val="en-US"/>
        </w:rPr>
        <w:t>ies</w:t>
      </w:r>
      <w:proofErr w:type="spellEnd"/>
      <w:r w:rsidRPr="00BB1BD4">
        <w:rPr>
          <w:lang w:val="en-US"/>
        </w:rPr>
        <w:t>).</w:t>
      </w:r>
    </w:p>
    <w:p w14:paraId="19ABFBD1" w14:textId="77777777" w:rsidR="00E44D7E" w:rsidRDefault="00E44D7E" w:rsidP="00E44D7E">
      <w:pPr>
        <w:ind w:left="567"/>
        <w:rPr>
          <w:lang w:val="en-US"/>
        </w:rPr>
      </w:pPr>
    </w:p>
    <w:p w14:paraId="75E851C5" w14:textId="77777777" w:rsidR="00E44D7E" w:rsidRPr="00E11C66" w:rsidRDefault="00E44D7E" w:rsidP="00E44D7E">
      <w:pPr>
        <w:ind w:left="567"/>
        <w:rPr>
          <w:b/>
          <w:sz w:val="20"/>
          <w:lang w:val="en-US"/>
        </w:rPr>
      </w:pPr>
      <w:r w:rsidRPr="00E11C66">
        <w:rPr>
          <w:b/>
          <w:sz w:val="20"/>
          <w:lang w:val="en-US"/>
        </w:rPr>
        <w:t>Notes:</w:t>
      </w:r>
    </w:p>
    <w:p w14:paraId="6C95F264" w14:textId="77777777" w:rsidR="00E44D7E" w:rsidRPr="00E11C66" w:rsidRDefault="00E44D7E" w:rsidP="002D4036">
      <w:pPr>
        <w:pStyle w:val="ListParagraph"/>
        <w:numPr>
          <w:ilvl w:val="0"/>
          <w:numId w:val="7"/>
        </w:numPr>
        <w:ind w:left="1134" w:hanging="567"/>
      </w:pPr>
      <w:r w:rsidRPr="00E11C66">
        <w:t>The dilapidation report will be made available to affected property owners on request and may be used by them in the event of a dispute relating to damage allegedly caused by the carrying out of the development.</w:t>
      </w:r>
    </w:p>
    <w:p w14:paraId="4F80E209" w14:textId="77777777" w:rsidR="00E44D7E" w:rsidRPr="00E11C66" w:rsidRDefault="00E44D7E" w:rsidP="002D4036">
      <w:pPr>
        <w:pStyle w:val="ListParagraph"/>
        <w:numPr>
          <w:ilvl w:val="0"/>
          <w:numId w:val="7"/>
        </w:numPr>
        <w:ind w:left="1134" w:hanging="567"/>
      </w:pPr>
      <w:r w:rsidRPr="00E11C66">
        <w:t>This condition cannot prevent neighbouring buildings being damaged by the carrying out of the development.</w:t>
      </w:r>
    </w:p>
    <w:p w14:paraId="1E6C48EA" w14:textId="77777777" w:rsidR="00E44D7E" w:rsidRPr="00E11C66" w:rsidRDefault="00E44D7E" w:rsidP="002D4036">
      <w:pPr>
        <w:pStyle w:val="ListParagraph"/>
        <w:numPr>
          <w:ilvl w:val="0"/>
          <w:numId w:val="7"/>
        </w:numPr>
        <w:ind w:left="1134" w:hanging="567"/>
      </w:pPr>
      <w:r w:rsidRPr="00E11C66">
        <w:t xml:space="preserve">Council will not be held responsible for any damage which may be caused to adjoining buildings </w:t>
      </w:r>
      <w:proofErr w:type="gramStart"/>
      <w:r w:rsidRPr="00E11C66">
        <w:t>as a consequence of</w:t>
      </w:r>
      <w:proofErr w:type="gramEnd"/>
      <w:r w:rsidRPr="00E11C66">
        <w:t xml:space="preserve"> the development being carried out.</w:t>
      </w:r>
    </w:p>
    <w:p w14:paraId="3B360416" w14:textId="77777777" w:rsidR="00E44D7E" w:rsidRPr="00E11C66" w:rsidRDefault="00E44D7E" w:rsidP="002D4036">
      <w:pPr>
        <w:pStyle w:val="ListParagraph"/>
        <w:numPr>
          <w:ilvl w:val="0"/>
          <w:numId w:val="7"/>
        </w:numPr>
        <w:ind w:left="1134" w:hanging="567"/>
      </w:pPr>
      <w:r w:rsidRPr="00E11C66">
        <w:t>Council will not become directly involved in disputes between the developer, its contractors and the owners of neighbouring buildings.</w:t>
      </w:r>
    </w:p>
    <w:p w14:paraId="224799FC" w14:textId="77777777" w:rsidR="00E44D7E" w:rsidRDefault="00E44D7E" w:rsidP="00E44D7E">
      <w:pPr>
        <w:ind w:left="567"/>
      </w:pPr>
    </w:p>
    <w:p w14:paraId="2FEB11CB"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BB1BD4">
        <w:rPr>
          <w:lang w:val="en-US"/>
        </w:rPr>
        <w:t xml:space="preserve">To establish and document the structural condition of adjoining properties for comparison as site work progresses and is completed and ensure </w:t>
      </w:r>
      <w:proofErr w:type="spellStart"/>
      <w:r w:rsidRPr="00BB1BD4">
        <w:rPr>
          <w:lang w:val="en-US"/>
        </w:rPr>
        <w:t>neighbours</w:t>
      </w:r>
      <w:proofErr w:type="spellEnd"/>
      <w:r w:rsidRPr="00BB1BD4">
        <w:rPr>
          <w:lang w:val="en-US"/>
        </w:rPr>
        <w:t xml:space="preserve"> and Council are provid</w:t>
      </w:r>
      <w:r>
        <w:rPr>
          <w:lang w:val="en-US"/>
        </w:rPr>
        <w:t>ed with the dilapidation report</w:t>
      </w:r>
      <w:r w:rsidRPr="00BB1BD4">
        <w:rPr>
          <w:lang w:val="en-US"/>
        </w:rPr>
        <w:t>.</w:t>
      </w:r>
    </w:p>
    <w:p w14:paraId="681669E4" w14:textId="77777777" w:rsidR="00E44D7E" w:rsidRDefault="00E44D7E" w:rsidP="00E44D7E">
      <w:pPr>
        <w:tabs>
          <w:tab w:val="left" w:pos="1934"/>
        </w:tabs>
        <w:ind w:left="567"/>
        <w:rPr>
          <w:lang w:val="en-US"/>
        </w:rPr>
      </w:pPr>
    </w:p>
    <w:p w14:paraId="3EE9452B" w14:textId="77777777" w:rsidR="00E44D7E" w:rsidRDefault="00E44D7E" w:rsidP="00E44D7E">
      <w:pPr>
        <w:pStyle w:val="ConditionHeading2"/>
      </w:pPr>
      <w:bookmarkStart w:id="30" w:name="_Toc137794928"/>
      <w:bookmarkStart w:id="31" w:name="_Toc183003717"/>
      <w:r w:rsidRPr="00910EF1">
        <w:t>Adjoining Buildings Founded on Loose Foundation Materials</w:t>
      </w:r>
      <w:bookmarkEnd w:id="30"/>
      <w:bookmarkEnd w:id="31"/>
    </w:p>
    <w:p w14:paraId="160F4755" w14:textId="77777777" w:rsidR="00E44D7E" w:rsidRDefault="00E44D7E" w:rsidP="00E44D7E"/>
    <w:p w14:paraId="63305102" w14:textId="77777777" w:rsidR="00E44D7E" w:rsidRPr="00BB1BD4" w:rsidRDefault="00E44D7E" w:rsidP="00E44D7E">
      <w:pPr>
        <w:ind w:left="567"/>
        <w:rPr>
          <w:lang w:val="en-US"/>
        </w:rPr>
      </w:pPr>
      <w:r w:rsidRPr="00BB1BD4">
        <w:rPr>
          <w:lang w:val="en-US"/>
        </w:rPr>
        <w:t xml:space="preserve">The report is to be supplied in both paper copy and electronic format in PDF. Photographs are to be in </w:t>
      </w:r>
      <w:proofErr w:type="spellStart"/>
      <w:r w:rsidRPr="00BB1BD4">
        <w:rPr>
          <w:lang w:val="en-US"/>
        </w:rPr>
        <w:t>colour</w:t>
      </w:r>
      <w:proofErr w:type="spellEnd"/>
      <w:r w:rsidRPr="00BB1BD4">
        <w:rPr>
          <w:lang w:val="en-US"/>
        </w:rPr>
        <w:t>, digital, and date stamped.</w:t>
      </w:r>
    </w:p>
    <w:p w14:paraId="4FA09E5B" w14:textId="77777777" w:rsidR="00E44D7E" w:rsidRDefault="00E44D7E" w:rsidP="00E44D7E">
      <w:pPr>
        <w:ind w:left="567"/>
        <w:rPr>
          <w:lang w:val="en-US"/>
        </w:rPr>
      </w:pPr>
    </w:p>
    <w:p w14:paraId="5FE7E0B9" w14:textId="77777777" w:rsidR="00E44D7E" w:rsidRDefault="00E44D7E" w:rsidP="00E44D7E">
      <w:pPr>
        <w:ind w:left="567"/>
        <w:rPr>
          <w:lang w:val="en-US"/>
        </w:rPr>
      </w:pPr>
      <w:r w:rsidRPr="00BB1BD4">
        <w:rPr>
          <w:lang w:val="en-US"/>
        </w:rPr>
        <w:t xml:space="preserve">The dilapidation report must specify (with supporting photographic/DVD evidence) the exact location and extent of any damaged or defective public infrastructure prior to the commencement of any site work.  If the required report is not submitted, Council will </w:t>
      </w:r>
      <w:r w:rsidRPr="00BB1BD4">
        <w:rPr>
          <w:lang w:val="en-US"/>
        </w:rPr>
        <w:lastRenderedPageBreak/>
        <w:t>assume there was no damage to any infrastructure in the immediate vicinity of the site prior to the commencement of any site work under this consent.</w:t>
      </w:r>
    </w:p>
    <w:p w14:paraId="5DA506FA" w14:textId="77777777" w:rsidR="00E44D7E" w:rsidRDefault="00E44D7E" w:rsidP="00E44D7E">
      <w:pPr>
        <w:ind w:left="567"/>
        <w:rPr>
          <w:lang w:val="en-US"/>
        </w:rPr>
      </w:pPr>
    </w:p>
    <w:p w14:paraId="1F0982A2" w14:textId="77777777" w:rsidR="00E44D7E" w:rsidRPr="00D54A38" w:rsidRDefault="00E44D7E" w:rsidP="00E44D7E">
      <w:pPr>
        <w:ind w:left="567"/>
        <w:rPr>
          <w:b/>
          <w:sz w:val="20"/>
          <w:lang w:val="en-US"/>
        </w:rPr>
      </w:pPr>
      <w:r w:rsidRPr="00D54A38">
        <w:rPr>
          <w:b/>
          <w:sz w:val="20"/>
          <w:lang w:val="en-US"/>
        </w:rPr>
        <w:t>Notes:</w:t>
      </w:r>
    </w:p>
    <w:p w14:paraId="4AE54436" w14:textId="77777777" w:rsidR="00E44D7E" w:rsidRPr="00D54A38" w:rsidRDefault="00E44D7E" w:rsidP="002D4036">
      <w:pPr>
        <w:pStyle w:val="ListParagraph"/>
        <w:numPr>
          <w:ilvl w:val="0"/>
          <w:numId w:val="7"/>
        </w:numPr>
        <w:ind w:left="1134" w:hanging="567"/>
      </w:pPr>
      <w:r w:rsidRPr="00D54A38">
        <w:t xml:space="preserve">If a dilapidation report is not submitted as required by this condition, and damage is occasioned to public assets, which adjoin the site, Council will deduct from security any costs associated with remedying, repairing or replacing damaged public infrastructure.  </w:t>
      </w:r>
    </w:p>
    <w:p w14:paraId="5876B0C5" w14:textId="77777777" w:rsidR="00E44D7E" w:rsidRDefault="00E44D7E" w:rsidP="002D4036">
      <w:pPr>
        <w:pStyle w:val="ListParagraph"/>
        <w:numPr>
          <w:ilvl w:val="0"/>
          <w:numId w:val="7"/>
        </w:numPr>
        <w:ind w:left="1134" w:hanging="567"/>
      </w:pPr>
      <w:r w:rsidRPr="00D54A38">
        <w:t>Nothing in this condition prevents Council making any claim against security held for this purpose.</w:t>
      </w:r>
    </w:p>
    <w:p w14:paraId="5C6857A5" w14:textId="77777777" w:rsidR="00E44D7E" w:rsidRDefault="00E44D7E" w:rsidP="00E44D7E">
      <w:pPr>
        <w:ind w:left="567"/>
        <w:rPr>
          <w:sz w:val="20"/>
          <w:lang w:val="en-US"/>
        </w:rPr>
      </w:pPr>
    </w:p>
    <w:p w14:paraId="29F74C3B"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910EF1">
        <w:rPr>
          <w:lang w:val="en-US"/>
        </w:rPr>
        <w:t>To ensure professional engineering advice is obtained to confirm that appropriate underpinning and support to adjoining land is maintained.</w:t>
      </w:r>
    </w:p>
    <w:p w14:paraId="0F342D82" w14:textId="77777777" w:rsidR="00E44D7E" w:rsidRDefault="00E44D7E" w:rsidP="00E44D7E">
      <w:pPr>
        <w:ind w:left="567"/>
        <w:rPr>
          <w:szCs w:val="22"/>
          <w:lang w:val="en-US"/>
        </w:rPr>
      </w:pPr>
    </w:p>
    <w:p w14:paraId="5FC27EEF" w14:textId="77777777" w:rsidR="00E44D7E" w:rsidRDefault="00E44D7E" w:rsidP="00E44D7E">
      <w:pPr>
        <w:pStyle w:val="ConditionHeading2"/>
      </w:pPr>
      <w:bookmarkStart w:id="32" w:name="_Toc137794930"/>
      <w:bookmarkStart w:id="33" w:name="_Toc183003719"/>
      <w:r w:rsidRPr="00910EF1">
        <w:t xml:space="preserve">Construction </w:t>
      </w:r>
      <w:r>
        <w:t xml:space="preserve">Traffic </w:t>
      </w:r>
      <w:r w:rsidRPr="00910EF1">
        <w:t>Management Plan</w:t>
      </w:r>
      <w:bookmarkEnd w:id="32"/>
      <w:bookmarkEnd w:id="33"/>
    </w:p>
    <w:p w14:paraId="438C8532" w14:textId="77777777" w:rsidR="00E44D7E" w:rsidRDefault="00E44D7E" w:rsidP="00E44D7E"/>
    <w:p w14:paraId="00DE9800" w14:textId="77777777" w:rsidR="00E44D7E" w:rsidRPr="00867C7C" w:rsidRDefault="00E44D7E" w:rsidP="00E44D7E">
      <w:pPr>
        <w:ind w:left="567"/>
        <w:rPr>
          <w:lang w:val="en-US"/>
        </w:rPr>
      </w:pPr>
      <w:r w:rsidRPr="00867C7C">
        <w:rPr>
          <w:lang w:val="en-US"/>
        </w:rPr>
        <w:t xml:space="preserve">Before any site work commences, and </w:t>
      </w:r>
      <w:proofErr w:type="gramStart"/>
      <w:r w:rsidRPr="00867C7C">
        <w:rPr>
          <w:lang w:val="en-US"/>
        </w:rPr>
        <w:t>as a result of</w:t>
      </w:r>
      <w:proofErr w:type="gramEnd"/>
      <w:r w:rsidRPr="00867C7C">
        <w:rPr>
          <w:lang w:val="en-US"/>
        </w:rPr>
        <w:t xml:space="preserve"> the site constraints, limited space and access, a Construction </w:t>
      </w:r>
      <w:r>
        <w:rPr>
          <w:lang w:val="en-US"/>
        </w:rPr>
        <w:t xml:space="preserve">Traffic </w:t>
      </w:r>
      <w:r w:rsidRPr="00867C7C">
        <w:rPr>
          <w:lang w:val="en-US"/>
        </w:rPr>
        <w:t>Management Plan (C</w:t>
      </w:r>
      <w:r>
        <w:rPr>
          <w:lang w:val="en-US"/>
        </w:rPr>
        <w:t>T</w:t>
      </w:r>
      <w:r w:rsidRPr="00867C7C">
        <w:rPr>
          <w:lang w:val="en-US"/>
        </w:rPr>
        <w:t>MP) is to be submitted to Council for approval. Also, due to lack of on-street parking a Work Zone may be required during construction.</w:t>
      </w:r>
    </w:p>
    <w:p w14:paraId="7679DA64" w14:textId="77777777" w:rsidR="00E44D7E" w:rsidRPr="00867C7C" w:rsidRDefault="00E44D7E" w:rsidP="00E44D7E">
      <w:pPr>
        <w:ind w:left="567"/>
        <w:rPr>
          <w:lang w:val="en-US"/>
        </w:rPr>
      </w:pPr>
    </w:p>
    <w:p w14:paraId="3BBC167B" w14:textId="77777777" w:rsidR="00E44D7E" w:rsidRPr="00867C7C" w:rsidRDefault="00E44D7E" w:rsidP="00E44D7E">
      <w:pPr>
        <w:ind w:left="567"/>
        <w:rPr>
          <w:lang w:val="en-US"/>
        </w:rPr>
      </w:pPr>
      <w:r w:rsidRPr="00867C7C">
        <w:rPr>
          <w:lang w:val="en-US"/>
        </w:rPr>
        <w:t>An application for the C</w:t>
      </w:r>
      <w:r>
        <w:rPr>
          <w:lang w:val="en-US"/>
        </w:rPr>
        <w:t>T</w:t>
      </w:r>
      <w:r w:rsidRPr="00867C7C">
        <w:rPr>
          <w:lang w:val="en-US"/>
        </w:rPr>
        <w:t xml:space="preserve">MP must be submitted for approval, and all associated application fees must be paid. </w:t>
      </w:r>
    </w:p>
    <w:p w14:paraId="39B73E22" w14:textId="77777777" w:rsidR="00E44D7E" w:rsidRPr="00910EF1" w:rsidRDefault="00E44D7E" w:rsidP="00E44D7E">
      <w:pPr>
        <w:ind w:left="567"/>
      </w:pPr>
    </w:p>
    <w:p w14:paraId="45D762D6" w14:textId="77777777" w:rsidR="00E44D7E" w:rsidRDefault="00E44D7E" w:rsidP="00E44D7E">
      <w:pPr>
        <w:ind w:left="567"/>
        <w:rPr>
          <w:lang w:val="en-US"/>
        </w:rPr>
      </w:pPr>
      <w:r w:rsidRPr="00632562">
        <w:rPr>
          <w:lang w:val="en-US"/>
        </w:rPr>
        <w:t>The C</w:t>
      </w:r>
      <w:r>
        <w:rPr>
          <w:lang w:val="en-US"/>
        </w:rPr>
        <w:t>T</w:t>
      </w:r>
      <w:r w:rsidRPr="00632562">
        <w:rPr>
          <w:lang w:val="en-US"/>
        </w:rPr>
        <w:t>MP must be submitted as a self-contained document that outlines the nature of the construction project and as applicable, include the following information:</w:t>
      </w:r>
    </w:p>
    <w:p w14:paraId="72F78654" w14:textId="77777777" w:rsidR="00E44D7E" w:rsidRPr="00632562" w:rsidRDefault="00E44D7E" w:rsidP="00E44D7E">
      <w:pPr>
        <w:ind w:left="567"/>
        <w:rPr>
          <w:lang w:val="en-US"/>
        </w:rPr>
      </w:pPr>
    </w:p>
    <w:p w14:paraId="1CE93583" w14:textId="77777777" w:rsidR="00E44D7E" w:rsidRDefault="00E44D7E" w:rsidP="00E44D7E">
      <w:pPr>
        <w:ind w:left="1134" w:hanging="567"/>
      </w:pPr>
      <w:r>
        <w:t>a)</w:t>
      </w:r>
      <w:r>
        <w:tab/>
      </w:r>
      <w:r w:rsidRPr="00632562">
        <w:t>Detail the scope of the works to be completed including details of the various stages, e.g. demolition, excavation, construction etc. and the duration of each stage.</w:t>
      </w:r>
    </w:p>
    <w:p w14:paraId="39B692C5" w14:textId="77777777" w:rsidR="00E44D7E" w:rsidRDefault="00E44D7E" w:rsidP="00E44D7E">
      <w:pPr>
        <w:ind w:left="1134" w:hanging="567"/>
      </w:pPr>
      <w:r>
        <w:t>b)</w:t>
      </w:r>
      <w:r>
        <w:tab/>
      </w:r>
      <w:r w:rsidRPr="00632562">
        <w:t>Identify local traffic routes to be used by construction vehicles.</w:t>
      </w:r>
    </w:p>
    <w:p w14:paraId="2C29618A" w14:textId="77777777" w:rsidR="00E44D7E" w:rsidRDefault="00E44D7E" w:rsidP="00E44D7E">
      <w:pPr>
        <w:ind w:left="1134" w:hanging="567"/>
      </w:pPr>
      <w:r>
        <w:t>c)</w:t>
      </w:r>
      <w:r>
        <w:tab/>
      </w:r>
      <w:r w:rsidRPr="00632562">
        <w:t>Identify ways to manage construction works to address impacts on local traffic routes.</w:t>
      </w:r>
    </w:p>
    <w:p w14:paraId="4A8FBA08" w14:textId="77777777" w:rsidR="00E44D7E" w:rsidRDefault="00E44D7E" w:rsidP="00E44D7E">
      <w:pPr>
        <w:ind w:left="1134" w:hanging="567"/>
      </w:pPr>
      <w:r>
        <w:t>d)</w:t>
      </w:r>
      <w:r>
        <w:tab/>
      </w:r>
      <w:r w:rsidRPr="00632562">
        <w:t xml:space="preserve">Identify other developments that may be occurring in the area and identify ways to minimise the cumulative traffic impact of these developments. Should other developments be occurring in </w:t>
      </w:r>
      <w:proofErr w:type="gramStart"/>
      <w:r w:rsidRPr="00632562">
        <w:t>close proximity</w:t>
      </w:r>
      <w:proofErr w:type="gramEnd"/>
      <w:r w:rsidRPr="00632562">
        <w:t xml:space="preserve"> (500m or in the same street) to the subject site, the developer/builder is to liaise fortnightly with the other developers/builders undertaking work in the area in order to minimise the cumulative traffic and parking impacts of the developments.  </w:t>
      </w:r>
    </w:p>
    <w:p w14:paraId="06E0A904" w14:textId="77777777" w:rsidR="00E44D7E" w:rsidRDefault="00E44D7E" w:rsidP="00E44D7E">
      <w:pPr>
        <w:ind w:left="1134" w:hanging="567"/>
      </w:pPr>
      <w:r>
        <w:t>e)</w:t>
      </w:r>
      <w:r>
        <w:tab/>
      </w:r>
      <w:r w:rsidRPr="00632562">
        <w:t>Detail how construction workers will travel to and from the site and parking arrangements for those that drive.</w:t>
      </w:r>
    </w:p>
    <w:p w14:paraId="73C0A557" w14:textId="77777777" w:rsidR="00E44D7E" w:rsidRDefault="00E44D7E" w:rsidP="00E44D7E">
      <w:pPr>
        <w:ind w:left="1134" w:hanging="567"/>
      </w:pPr>
      <w:r>
        <w:t>f)</w:t>
      </w:r>
      <w:r>
        <w:tab/>
      </w:r>
      <w:r w:rsidRPr="00632562">
        <w:t xml:space="preserve">Identify any proposed road closures, temporary traffic routes, loss of pedestrian or cyclist access, or reversing manoeuvres onto a public road, and provide Traffic </w:t>
      </w:r>
      <w:r>
        <w:t>Guidance Schemes (TGS</w:t>
      </w:r>
      <w:r w:rsidRPr="00632562">
        <w:t xml:space="preserve">s) prepared by an accredited </w:t>
      </w:r>
      <w:r>
        <w:t>SafeWork NSW Control Work Training Card holder</w:t>
      </w:r>
      <w:r w:rsidRPr="00632562">
        <w:t xml:space="preserve"> to manage these temporary changes.</w:t>
      </w:r>
    </w:p>
    <w:p w14:paraId="4093DEDC" w14:textId="77777777" w:rsidR="00E44D7E" w:rsidRDefault="00E44D7E" w:rsidP="00E44D7E">
      <w:pPr>
        <w:ind w:left="1134" w:hanging="567"/>
      </w:pPr>
      <w:r>
        <w:t>g)</w:t>
      </w:r>
      <w:r>
        <w:tab/>
      </w:r>
      <w:r w:rsidRPr="00632562">
        <w:t>Detail the size (including dimensions), numbers and frequency of arrival of the construction vehicles that will service the site for each stage of works.</w:t>
      </w:r>
    </w:p>
    <w:p w14:paraId="03D97943" w14:textId="77777777" w:rsidR="00E44D7E" w:rsidRDefault="00E44D7E" w:rsidP="00E44D7E">
      <w:pPr>
        <w:ind w:left="1134" w:hanging="567"/>
      </w:pPr>
      <w:r>
        <w:t>h)</w:t>
      </w:r>
      <w:r>
        <w:tab/>
      </w:r>
      <w:r w:rsidRPr="00632562">
        <w:t xml:space="preserve">Provide for the standing of vehicles during construction. </w:t>
      </w:r>
    </w:p>
    <w:p w14:paraId="490DC2ED" w14:textId="77777777" w:rsidR="00E44D7E" w:rsidRDefault="00E44D7E" w:rsidP="00E44D7E">
      <w:pPr>
        <w:ind w:left="1134" w:hanging="567"/>
      </w:pPr>
      <w:proofErr w:type="spellStart"/>
      <w:r>
        <w:t>i</w:t>
      </w:r>
      <w:proofErr w:type="spellEnd"/>
      <w:r>
        <w:t>)</w:t>
      </w:r>
      <w:r>
        <w:tab/>
      </w:r>
      <w:r w:rsidRPr="00632562">
        <w:t xml:space="preserve">If construction vehicles are to be accommodated on the site, provide a scaled drawing showing where these vehicles will stand and the vehicle swept path to </w:t>
      </w:r>
      <w:r w:rsidRPr="00632562">
        <w:lastRenderedPageBreak/>
        <w:t>show that these vehicles can access and egress the site in a forward direction (including dimensions and all adjacent traffic control devices, such as parking restrictions, pedestrian facilities, kerb extensions, etc.).</w:t>
      </w:r>
    </w:p>
    <w:p w14:paraId="2FFBD1CB" w14:textId="77777777" w:rsidR="00E44D7E" w:rsidRDefault="00E44D7E" w:rsidP="00E44D7E">
      <w:pPr>
        <w:ind w:left="1134" w:hanging="567"/>
      </w:pPr>
      <w:r>
        <w:t>j)</w:t>
      </w:r>
      <w:r>
        <w:tab/>
      </w:r>
      <w:r w:rsidRPr="00632562">
        <w:t>If trucks are to be accommodated on Council property, provide a scaled drawing showing the location of any proposed Works Zone (including dimensions and all adjacent traffic control devices, such as parking restrictions, pedestrian facilities, kerb extensions, etc.).</w:t>
      </w:r>
    </w:p>
    <w:p w14:paraId="6AAC2E76" w14:textId="77777777" w:rsidR="00E44D7E" w:rsidRDefault="00E44D7E" w:rsidP="00E44D7E">
      <w:pPr>
        <w:ind w:left="1134" w:hanging="567"/>
      </w:pPr>
      <w:r>
        <w:t>k)</w:t>
      </w:r>
      <w:r>
        <w:tab/>
      </w:r>
      <w:r w:rsidRPr="00632562">
        <w:t>Show the location of any site sheds and any anticipated use of cranes and concrete pumps and identify the relevant permits that will be required.</w:t>
      </w:r>
    </w:p>
    <w:p w14:paraId="6A7F5D46" w14:textId="77777777" w:rsidR="00E44D7E" w:rsidRDefault="00E44D7E" w:rsidP="00E44D7E">
      <w:pPr>
        <w:ind w:left="1134" w:hanging="567"/>
      </w:pPr>
      <w:r>
        <w:t>l)</w:t>
      </w:r>
      <w:r>
        <w:tab/>
      </w:r>
      <w:r w:rsidRPr="00632562">
        <w:t xml:space="preserve">If a crane/s are to be accommodated on site, detail how the crane/s will be erected and removed, including the location, number and size of vehicles involved in the erection/removal of the crane/s, the duration of the operation and the proposed day and times, any full or partial road closures required to erect or remove the crane/s and appropriate </w:t>
      </w:r>
      <w:r>
        <w:t>Traffic Guidance Schemes (TGS</w:t>
      </w:r>
      <w:r w:rsidRPr="00632562">
        <w:t xml:space="preserve">s) prepared by an approved </w:t>
      </w:r>
      <w:r>
        <w:t>SafeWork NSW Control Work Training Card</w:t>
      </w:r>
      <w:r w:rsidRPr="00632562">
        <w:t xml:space="preserve"> holder.</w:t>
      </w:r>
    </w:p>
    <w:p w14:paraId="332A42A9" w14:textId="77777777" w:rsidR="00E44D7E" w:rsidRDefault="00E44D7E" w:rsidP="00E44D7E">
      <w:pPr>
        <w:ind w:left="1134" w:hanging="567"/>
      </w:pPr>
      <w:r>
        <w:t>m)</w:t>
      </w:r>
      <w:r>
        <w:tab/>
      </w:r>
      <w:r w:rsidRPr="00632562">
        <w:t xml:space="preserve">Make provision for all materials, plant, etc. to be </w:t>
      </w:r>
      <w:proofErr w:type="gramStart"/>
      <w:r w:rsidRPr="00632562">
        <w:t>stored within the development site at all times</w:t>
      </w:r>
      <w:proofErr w:type="gramEnd"/>
      <w:r w:rsidRPr="00632562">
        <w:t xml:space="preserve"> during construction.</w:t>
      </w:r>
    </w:p>
    <w:p w14:paraId="774C2D60" w14:textId="77777777" w:rsidR="00E44D7E" w:rsidRDefault="00E44D7E" w:rsidP="00E44D7E">
      <w:pPr>
        <w:ind w:left="1134" w:hanging="567"/>
      </w:pPr>
      <w:r>
        <w:t>n)</w:t>
      </w:r>
      <w:r>
        <w:tab/>
      </w:r>
      <w:r w:rsidRPr="00632562">
        <w:t>State that any oversized vehicles proposed to operate on Council property (including Council approved Works Zones) will attain a Permit to Stand</w:t>
      </w:r>
      <w:r>
        <w:t xml:space="preserve"> </w:t>
      </w:r>
      <w:r w:rsidRPr="00632562">
        <w:t xml:space="preserve">Plant on each occasion (Note: oversized vehicles are vehicles longer than 7.5m or heavier than 4.5T.)  </w:t>
      </w:r>
    </w:p>
    <w:p w14:paraId="4075AFDD" w14:textId="77777777" w:rsidR="00E44D7E" w:rsidRDefault="00E44D7E" w:rsidP="00E44D7E">
      <w:pPr>
        <w:ind w:left="1134" w:hanging="567"/>
      </w:pPr>
      <w:r>
        <w:t>o)</w:t>
      </w:r>
      <w:r>
        <w:tab/>
      </w:r>
      <w:r w:rsidRPr="00632562">
        <w:t>Show the location of any proposed excavation and estimated volumes.</w:t>
      </w:r>
    </w:p>
    <w:p w14:paraId="7DE89204" w14:textId="77777777" w:rsidR="00E44D7E" w:rsidRDefault="00E44D7E" w:rsidP="00E44D7E">
      <w:pPr>
        <w:ind w:left="1134" w:hanging="567"/>
      </w:pPr>
      <w:r>
        <w:t>p)</w:t>
      </w:r>
      <w:r>
        <w:tab/>
      </w:r>
      <w:r w:rsidRPr="00632562">
        <w:t xml:space="preserve">When demolition, excavation and construction works are to be undertaken on school days, all vehicular movements associated with this work must only be undertaken between the hours of 9.30am and 2.30pm, </w:t>
      </w:r>
      <w:proofErr w:type="gramStart"/>
      <w:r w:rsidRPr="00632562">
        <w:t>in order to</w:t>
      </w:r>
      <w:proofErr w:type="gramEnd"/>
      <w:r w:rsidRPr="00632562">
        <w:t xml:space="preserve"> minimise disruption to the traffic network during school pick up and drop off times.</w:t>
      </w:r>
    </w:p>
    <w:p w14:paraId="5E369066" w14:textId="77777777" w:rsidR="00E44D7E" w:rsidRPr="00632562" w:rsidRDefault="00E44D7E" w:rsidP="00E44D7E">
      <w:pPr>
        <w:ind w:left="1134" w:hanging="567"/>
      </w:pPr>
      <w:r>
        <w:t>q)</w:t>
      </w:r>
      <w:r>
        <w:tab/>
      </w:r>
      <w:r w:rsidRPr="00632562">
        <w:t>Show the location of all Tree Protection (Exclusion) zones (Note: storage of building materials or access through Reserve will not be permitted without prior approval by Council).</w:t>
      </w:r>
    </w:p>
    <w:p w14:paraId="6E4E7716" w14:textId="77777777" w:rsidR="00E44D7E" w:rsidRDefault="00E44D7E" w:rsidP="00E44D7E">
      <w:pPr>
        <w:ind w:left="851"/>
        <w:rPr>
          <w:lang w:val="en-US"/>
        </w:rPr>
      </w:pPr>
    </w:p>
    <w:p w14:paraId="533B859F" w14:textId="77777777" w:rsidR="00E44D7E" w:rsidRPr="001A7D99" w:rsidRDefault="00E44D7E" w:rsidP="00E44D7E">
      <w:pPr>
        <w:ind w:left="851" w:hanging="284"/>
        <w:rPr>
          <w:b/>
          <w:sz w:val="20"/>
          <w:lang w:val="en-US"/>
        </w:rPr>
      </w:pPr>
      <w:r w:rsidRPr="001A7D99">
        <w:rPr>
          <w:b/>
          <w:sz w:val="20"/>
          <w:lang w:val="en-US"/>
        </w:rPr>
        <w:t>Notes:</w:t>
      </w:r>
    </w:p>
    <w:p w14:paraId="2D81FDB4" w14:textId="77777777" w:rsidR="00E44D7E" w:rsidRPr="001A7D99" w:rsidRDefault="00E44D7E" w:rsidP="002D4036">
      <w:pPr>
        <w:pStyle w:val="ListParagraph"/>
        <w:numPr>
          <w:ilvl w:val="0"/>
          <w:numId w:val="7"/>
        </w:numPr>
        <w:ind w:left="1134" w:hanging="567"/>
      </w:pPr>
      <w:r w:rsidRPr="001A7D99">
        <w:t xml:space="preserve">A minimum of eight weeks will be required for assessment. Site work must not commence until the Construction </w:t>
      </w:r>
      <w:r>
        <w:t xml:space="preserve">Traffic </w:t>
      </w:r>
      <w:r w:rsidRPr="001A7D99">
        <w:t xml:space="preserve">Management Plan is approved.  </w:t>
      </w:r>
    </w:p>
    <w:p w14:paraId="6EEEAD2B" w14:textId="77777777" w:rsidR="00E44D7E" w:rsidRPr="001A7D99" w:rsidRDefault="00E44D7E" w:rsidP="002D4036">
      <w:pPr>
        <w:pStyle w:val="ListParagraph"/>
        <w:numPr>
          <w:ilvl w:val="0"/>
          <w:numId w:val="7"/>
        </w:numPr>
        <w:ind w:left="1134" w:hanging="567"/>
      </w:pPr>
      <w:r w:rsidRPr="001A7D99">
        <w:t>Failure to comply with this condition may result in fines and proceedings to stop work.</w:t>
      </w:r>
    </w:p>
    <w:p w14:paraId="55762F19" w14:textId="77777777" w:rsidR="00E44D7E" w:rsidRPr="001A7D99" w:rsidRDefault="00E44D7E" w:rsidP="002D4036">
      <w:pPr>
        <w:pStyle w:val="ListParagraph"/>
        <w:numPr>
          <w:ilvl w:val="0"/>
          <w:numId w:val="7"/>
        </w:numPr>
        <w:ind w:left="1134" w:hanging="567"/>
      </w:pPr>
      <w:r w:rsidRPr="001A7D99">
        <w:t xml:space="preserve">Council and NSW Police approval is required prior to a partial or full temporary road closure.  If you are seeking a partial or full temporary road closure you must comply with the relevant conditions of this consent and you must also gain the approval of the Eastern Suburbs Police Area Command. </w:t>
      </w:r>
    </w:p>
    <w:p w14:paraId="31F9C240" w14:textId="77777777" w:rsidR="00E44D7E" w:rsidRPr="001A7D99" w:rsidRDefault="00E44D7E" w:rsidP="002D4036">
      <w:pPr>
        <w:pStyle w:val="ListParagraph"/>
        <w:numPr>
          <w:ilvl w:val="0"/>
          <w:numId w:val="7"/>
        </w:numPr>
        <w:ind w:left="1134" w:hanging="567"/>
      </w:pPr>
      <w:r w:rsidRPr="001A7D99">
        <w:t>If you partial or full close a road without compliance with Council and NSW Police requirements Council Rangers or the Police can issue Penalty Infringement Notices or Court Attendance Notices leading to prosecution.</w:t>
      </w:r>
    </w:p>
    <w:p w14:paraId="559DE7DE" w14:textId="77777777" w:rsidR="00E44D7E" w:rsidRDefault="00E44D7E" w:rsidP="002D4036">
      <w:pPr>
        <w:pStyle w:val="ListParagraph"/>
        <w:numPr>
          <w:ilvl w:val="0"/>
          <w:numId w:val="7"/>
        </w:numPr>
        <w:ind w:left="1134" w:hanging="567"/>
      </w:pPr>
      <w:r w:rsidRPr="001A7D99">
        <w:t>Traffic Supervisors at the Eastern Suburbs Police Area Command can be contacted o</w:t>
      </w:r>
      <w:r w:rsidRPr="00632562">
        <w:t xml:space="preserve">n </w:t>
      </w:r>
      <w:hyperlink r:id="rId10" w:history="1">
        <w:r w:rsidRPr="00632562">
          <w:t>eastsubtraffic@police.nsw.gov</w:t>
        </w:r>
      </w:hyperlink>
    </w:p>
    <w:p w14:paraId="25D50897" w14:textId="77777777" w:rsidR="00E44D7E" w:rsidRDefault="00E44D7E" w:rsidP="00E44D7E">
      <w:pPr>
        <w:rPr>
          <w:sz w:val="20"/>
          <w:lang w:val="en-US"/>
        </w:rPr>
      </w:pPr>
    </w:p>
    <w:p w14:paraId="78B753A1"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5D3C29">
        <w:rPr>
          <w:lang w:val="en-US"/>
        </w:rPr>
        <w:t xml:space="preserve">To facilitate the efficient operation of construction projects, </w:t>
      </w:r>
      <w:proofErr w:type="spellStart"/>
      <w:r w:rsidRPr="005D3C29">
        <w:rPr>
          <w:lang w:val="en-US"/>
        </w:rPr>
        <w:t>m</w:t>
      </w:r>
      <w:r>
        <w:rPr>
          <w:lang w:val="en-US"/>
        </w:rPr>
        <w:t>inimise</w:t>
      </w:r>
      <w:proofErr w:type="spellEnd"/>
      <w:r>
        <w:rPr>
          <w:lang w:val="en-US"/>
        </w:rPr>
        <w:t xml:space="preserve"> traffic disruption, and </w:t>
      </w:r>
      <w:r w:rsidRPr="005D3C29">
        <w:rPr>
          <w:lang w:val="en-US"/>
        </w:rPr>
        <w:t>protect the public,</w:t>
      </w:r>
      <w:r>
        <w:rPr>
          <w:lang w:val="en-US"/>
        </w:rPr>
        <w:t xml:space="preserve"> </w:t>
      </w:r>
      <w:r w:rsidRPr="005D3C29">
        <w:rPr>
          <w:lang w:val="en-US"/>
        </w:rPr>
        <w:t>and the surrounding</w:t>
      </w:r>
      <w:r>
        <w:rPr>
          <w:lang w:val="en-US"/>
        </w:rPr>
        <w:t xml:space="preserve"> </w:t>
      </w:r>
      <w:r w:rsidRPr="005D3C29">
        <w:rPr>
          <w:lang w:val="en-US"/>
        </w:rPr>
        <w:t>environment, during</w:t>
      </w:r>
      <w:r>
        <w:rPr>
          <w:lang w:val="en-US"/>
        </w:rPr>
        <w:t xml:space="preserve"> </w:t>
      </w:r>
      <w:r w:rsidRPr="005D3C29">
        <w:rPr>
          <w:lang w:val="en-US"/>
        </w:rPr>
        <w:t>site works and</w:t>
      </w:r>
      <w:r>
        <w:rPr>
          <w:lang w:val="en-US"/>
        </w:rPr>
        <w:t xml:space="preserve"> </w:t>
      </w:r>
      <w:r w:rsidRPr="005D3C29">
        <w:rPr>
          <w:lang w:val="en-US"/>
        </w:rPr>
        <w:t>construction.</w:t>
      </w:r>
    </w:p>
    <w:p w14:paraId="2C105255" w14:textId="77777777" w:rsidR="00E44D7E" w:rsidRDefault="00E44D7E" w:rsidP="00E44D7E">
      <w:pPr>
        <w:ind w:left="567"/>
        <w:rPr>
          <w:szCs w:val="22"/>
          <w:lang w:val="en-US"/>
        </w:rPr>
      </w:pPr>
    </w:p>
    <w:p w14:paraId="093350B0" w14:textId="77777777" w:rsidR="00E44D7E" w:rsidRDefault="00E44D7E" w:rsidP="00E44D7E">
      <w:pPr>
        <w:pStyle w:val="ConditionHeading2"/>
      </w:pPr>
      <w:bookmarkStart w:id="34" w:name="_Toc137794931"/>
      <w:bookmarkStart w:id="35" w:name="_Toc183003720"/>
      <w:r w:rsidRPr="005D3C29">
        <w:lastRenderedPageBreak/>
        <w:t>Works (Construction) Zone – Approval and Implementation</w:t>
      </w:r>
      <w:bookmarkEnd w:id="34"/>
      <w:bookmarkEnd w:id="35"/>
    </w:p>
    <w:p w14:paraId="10AB2032" w14:textId="77777777" w:rsidR="00E44D7E" w:rsidRDefault="00E44D7E" w:rsidP="00E44D7E"/>
    <w:p w14:paraId="0FFED0BE" w14:textId="77777777" w:rsidR="00E44D7E" w:rsidRPr="005D3C29" w:rsidRDefault="00E44D7E" w:rsidP="00E44D7E">
      <w:pPr>
        <w:ind w:left="567"/>
        <w:rPr>
          <w:lang w:val="en-US"/>
        </w:rPr>
      </w:pPr>
      <w:r w:rsidRPr="005D3C29">
        <w:rPr>
          <w:lang w:val="en-US"/>
        </w:rPr>
        <w:t xml:space="preserve">If the Construction Management Plan relies upon a Works Zone, before any site work commences, a Works Zone application must be made. </w:t>
      </w:r>
    </w:p>
    <w:p w14:paraId="3D9AD3CD" w14:textId="77777777" w:rsidR="00E44D7E" w:rsidRPr="005D3C29" w:rsidRDefault="00E44D7E" w:rsidP="00E44D7E">
      <w:pPr>
        <w:ind w:left="567"/>
        <w:rPr>
          <w:lang w:val="en-US"/>
        </w:rPr>
      </w:pPr>
    </w:p>
    <w:p w14:paraId="77BC43F3" w14:textId="77777777" w:rsidR="00E44D7E" w:rsidRPr="005D3C29" w:rsidRDefault="00E44D7E" w:rsidP="00E44D7E">
      <w:pPr>
        <w:ind w:left="567"/>
        <w:rPr>
          <w:lang w:val="en-US"/>
        </w:rPr>
      </w:pPr>
      <w:r w:rsidRPr="005D3C29">
        <w:rPr>
          <w:lang w:val="en-US"/>
        </w:rPr>
        <w:t>If the works zone is approved, all fees for the Works Zone must be paid before it can be installed.</w:t>
      </w:r>
    </w:p>
    <w:p w14:paraId="0C87B160" w14:textId="77777777" w:rsidR="00E44D7E" w:rsidRPr="005D3C29" w:rsidRDefault="00E44D7E" w:rsidP="00E44D7E">
      <w:pPr>
        <w:ind w:left="567"/>
        <w:rPr>
          <w:lang w:val="en-US"/>
        </w:rPr>
      </w:pPr>
    </w:p>
    <w:p w14:paraId="4CAC5929" w14:textId="77777777" w:rsidR="00E44D7E" w:rsidRDefault="00E44D7E" w:rsidP="00E44D7E">
      <w:pPr>
        <w:ind w:left="567"/>
        <w:rPr>
          <w:lang w:val="en-US"/>
        </w:rPr>
      </w:pPr>
      <w:r w:rsidRPr="005D3C29">
        <w:rPr>
          <w:lang w:val="en-US"/>
        </w:rPr>
        <w:t>All Works Zone signs must have been erected by Council to permit enforcement of the Works Zone by Council’s Rangers and NSW Police before commencement of any site work.  Signs are not erected until full payment of Works Zone fees is made.</w:t>
      </w:r>
    </w:p>
    <w:p w14:paraId="0AE556F6" w14:textId="77777777" w:rsidR="00E44D7E" w:rsidRDefault="00E44D7E" w:rsidP="00E44D7E">
      <w:pPr>
        <w:ind w:left="567"/>
        <w:rPr>
          <w:lang w:val="en-US"/>
        </w:rPr>
      </w:pPr>
    </w:p>
    <w:p w14:paraId="1B45BF69" w14:textId="77777777" w:rsidR="00E44D7E" w:rsidRPr="00632562" w:rsidRDefault="00E44D7E" w:rsidP="00E44D7E">
      <w:pPr>
        <w:ind w:left="567"/>
        <w:rPr>
          <w:b/>
          <w:sz w:val="20"/>
          <w:lang w:val="en-US"/>
        </w:rPr>
      </w:pPr>
      <w:r w:rsidRPr="00632562">
        <w:rPr>
          <w:b/>
          <w:sz w:val="20"/>
          <w:lang w:val="en-US"/>
        </w:rPr>
        <w:t>Notes:</w:t>
      </w:r>
    </w:p>
    <w:p w14:paraId="5DCCE0C8" w14:textId="77777777" w:rsidR="00E44D7E" w:rsidRPr="00632562" w:rsidRDefault="00E44D7E" w:rsidP="002D4036">
      <w:pPr>
        <w:pStyle w:val="ListParagraph"/>
        <w:numPr>
          <w:ilvl w:val="0"/>
          <w:numId w:val="7"/>
        </w:numPr>
        <w:ind w:left="1134" w:hanging="567"/>
      </w:pPr>
      <w:r w:rsidRPr="00632562">
        <w:t>A minimum of four to six weeks must be allowed (for routine applications) from the date of making an application to the Traffic Committee (Woollahra Local Traffic Committee) constituted under clause 20 of the Transport Administration (General) Regulation 2018 to exercise those functions delegated by Transport for New South Wales under section 31(3) of the Transport Administration Act 1988.</w:t>
      </w:r>
    </w:p>
    <w:p w14:paraId="17D836FE" w14:textId="77777777" w:rsidR="00E44D7E" w:rsidRDefault="00E44D7E" w:rsidP="002D4036">
      <w:pPr>
        <w:pStyle w:val="ListParagraph"/>
        <w:numPr>
          <w:ilvl w:val="0"/>
          <w:numId w:val="7"/>
        </w:numPr>
        <w:ind w:left="1134" w:hanging="567"/>
      </w:pPr>
      <w:r w:rsidRPr="00632562">
        <w:t>The enforcement of the Works Zone is at the discretion of Council’s Rangers and the NSW Police Service.  Any breach of the Works Zone must be reported to either Council or the NSW Police Service.</w:t>
      </w:r>
    </w:p>
    <w:p w14:paraId="5CC27C0C" w14:textId="77777777" w:rsidR="00E44D7E" w:rsidRDefault="00E44D7E" w:rsidP="00E44D7E">
      <w:pPr>
        <w:rPr>
          <w:sz w:val="20"/>
          <w:lang w:val="en-US"/>
        </w:rPr>
      </w:pPr>
    </w:p>
    <w:p w14:paraId="2C1DC708"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5D3C29">
        <w:rPr>
          <w:lang w:val="en-US"/>
        </w:rPr>
        <w:t xml:space="preserve">To facilitate the efficient operation of construction projects and to </w:t>
      </w:r>
      <w:proofErr w:type="spellStart"/>
      <w:r w:rsidRPr="005D3C29">
        <w:rPr>
          <w:lang w:val="en-US"/>
        </w:rPr>
        <w:t>minimise</w:t>
      </w:r>
      <w:proofErr w:type="spellEnd"/>
      <w:r w:rsidRPr="005D3C29">
        <w:rPr>
          <w:lang w:val="en-US"/>
        </w:rPr>
        <w:t xml:space="preserve"> traffic disruption.</w:t>
      </w:r>
    </w:p>
    <w:p w14:paraId="0D693C40" w14:textId="77777777" w:rsidR="00E44D7E" w:rsidRPr="00064CA7" w:rsidRDefault="00E44D7E" w:rsidP="00E44D7E">
      <w:pPr>
        <w:tabs>
          <w:tab w:val="left" w:pos="1934"/>
        </w:tabs>
        <w:ind w:left="567"/>
        <w:rPr>
          <w:lang w:val="en-US"/>
        </w:rPr>
      </w:pPr>
    </w:p>
    <w:p w14:paraId="19391B86" w14:textId="77777777" w:rsidR="00E44D7E" w:rsidRDefault="00E44D7E" w:rsidP="00E44D7E">
      <w:pPr>
        <w:pStyle w:val="ConditionHeading2"/>
      </w:pPr>
      <w:bookmarkStart w:id="36" w:name="_Toc137794932"/>
      <w:bookmarkStart w:id="37" w:name="_Toc183003721"/>
      <w:r w:rsidRPr="005D3C29">
        <w:t>Security Fencing, Hoarding (including ‘Creative Hoardings’) and Overhead Protection</w:t>
      </w:r>
      <w:bookmarkEnd w:id="36"/>
      <w:bookmarkEnd w:id="37"/>
    </w:p>
    <w:p w14:paraId="3EE1A6F7" w14:textId="77777777" w:rsidR="00E44D7E" w:rsidRDefault="00E44D7E" w:rsidP="00E44D7E">
      <w:pPr>
        <w:ind w:left="851" w:hanging="284"/>
      </w:pPr>
    </w:p>
    <w:p w14:paraId="71CF2FEA" w14:textId="77777777" w:rsidR="00E44D7E" w:rsidRPr="005D3C29" w:rsidRDefault="00E44D7E" w:rsidP="00E44D7E">
      <w:pPr>
        <w:ind w:left="567"/>
        <w:rPr>
          <w:lang w:val="en-US"/>
        </w:rPr>
      </w:pPr>
      <w:r w:rsidRPr="005D3C29">
        <w:rPr>
          <w:lang w:val="en-US"/>
        </w:rPr>
        <w:t xml:space="preserve">Before any site work commences, security fencing must be provided around the perimeter of the development site, including any additional precautionary measures taken to </w:t>
      </w:r>
      <w:proofErr w:type="gramStart"/>
      <w:r w:rsidRPr="005D3C29">
        <w:rPr>
          <w:lang w:val="en-US"/>
        </w:rPr>
        <w:t xml:space="preserve">prevent </w:t>
      </w:r>
      <w:proofErr w:type="spellStart"/>
      <w:r w:rsidRPr="005D3C29">
        <w:rPr>
          <w:lang w:val="en-US"/>
        </w:rPr>
        <w:t>unauthorised</w:t>
      </w:r>
      <w:proofErr w:type="spellEnd"/>
      <w:r w:rsidRPr="005D3C29">
        <w:rPr>
          <w:lang w:val="en-US"/>
        </w:rPr>
        <w:t xml:space="preserve"> entry to the site at all times</w:t>
      </w:r>
      <w:proofErr w:type="gramEnd"/>
      <w:r w:rsidRPr="005D3C29">
        <w:rPr>
          <w:lang w:val="en-US"/>
        </w:rPr>
        <w:t xml:space="preserve"> during the demolition, excavation and construction period. Security fencing must be the equivalent 1.8m high chain wire as specified in AS 1725.</w:t>
      </w:r>
    </w:p>
    <w:p w14:paraId="346E0A36" w14:textId="77777777" w:rsidR="00E44D7E" w:rsidRPr="005D3C29" w:rsidRDefault="00E44D7E" w:rsidP="00E44D7E">
      <w:pPr>
        <w:ind w:left="851" w:hanging="284"/>
        <w:rPr>
          <w:lang w:val="en-US"/>
        </w:rPr>
      </w:pPr>
    </w:p>
    <w:p w14:paraId="7C8A8A29" w14:textId="77777777" w:rsidR="00E44D7E" w:rsidRPr="005D3C29" w:rsidRDefault="00E44D7E" w:rsidP="00E44D7E">
      <w:pPr>
        <w:ind w:left="851" w:hanging="284"/>
        <w:jc w:val="center"/>
        <w:rPr>
          <w:lang w:val="en-US"/>
        </w:rPr>
      </w:pPr>
      <w:r w:rsidRPr="00453729">
        <w:rPr>
          <w:noProof/>
          <w:lang w:eastAsia="en-AU"/>
        </w:rPr>
        <w:drawing>
          <wp:inline distT="0" distB="0" distL="0" distR="0" wp14:anchorId="2B5DC2E5" wp14:editId="470A8BB4">
            <wp:extent cx="3168650" cy="959485"/>
            <wp:effectExtent l="19050" t="19050" r="12700" b="12065"/>
            <wp:docPr id="1241272512" name="Picture 1241272512" descr="A diagram of a lin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72512" name="Picture 1241272512" descr="A diagram of a line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0" cy="959485"/>
                    </a:xfrm>
                    <a:prstGeom prst="rect">
                      <a:avLst/>
                    </a:prstGeom>
                    <a:noFill/>
                    <a:ln w="9525" cmpd="sng">
                      <a:solidFill>
                        <a:srgbClr val="000000"/>
                      </a:solidFill>
                      <a:miter lim="800000"/>
                      <a:headEnd/>
                      <a:tailEnd/>
                    </a:ln>
                    <a:effectLst/>
                  </pic:spPr>
                </pic:pic>
              </a:graphicData>
            </a:graphic>
          </wp:inline>
        </w:drawing>
      </w:r>
    </w:p>
    <w:p w14:paraId="69E35136" w14:textId="77777777" w:rsidR="00E44D7E" w:rsidRPr="005D3C29" w:rsidRDefault="00E44D7E" w:rsidP="00E44D7E">
      <w:pPr>
        <w:ind w:left="851" w:hanging="284"/>
        <w:rPr>
          <w:lang w:val="en-US"/>
        </w:rPr>
      </w:pPr>
    </w:p>
    <w:p w14:paraId="50AF6A72" w14:textId="77777777" w:rsidR="00E44D7E" w:rsidRPr="00D90922" w:rsidRDefault="00E44D7E" w:rsidP="00E44D7E">
      <w:pPr>
        <w:ind w:left="851" w:hanging="284"/>
        <w:rPr>
          <w:b/>
          <w:lang w:val="en-US"/>
        </w:rPr>
      </w:pPr>
      <w:r w:rsidRPr="00D90922">
        <w:rPr>
          <w:b/>
          <w:lang w:val="en-US"/>
        </w:rPr>
        <w:t>Type A Hoarding</w:t>
      </w:r>
    </w:p>
    <w:p w14:paraId="74936B7B" w14:textId="77777777" w:rsidR="00E44D7E" w:rsidRPr="005D3C29" w:rsidRDefault="00E44D7E" w:rsidP="00E44D7E">
      <w:pPr>
        <w:ind w:left="567"/>
        <w:rPr>
          <w:lang w:val="en-US"/>
        </w:rPr>
      </w:pPr>
      <w:r w:rsidRPr="005D3C29">
        <w:rPr>
          <w:lang w:val="en-US"/>
        </w:rPr>
        <w:t>Where the development site adjoins a public thoroughfare, the common boundary between them must be fenced for its full length with a hoarding, unless the least horizontal distance between the common boundary and the nearest parts of the structure is greater than twice the height of the structure. The hoarding must be constructed of solid materials (chain wire or the like is not acceptable) to a height of not less than 1.8m adjacent to the thoroughfare.</w:t>
      </w:r>
    </w:p>
    <w:p w14:paraId="568F463E" w14:textId="77777777" w:rsidR="00E44D7E" w:rsidRPr="005D3C29" w:rsidRDefault="00E44D7E" w:rsidP="00E44D7E">
      <w:pPr>
        <w:ind w:left="851" w:hanging="284"/>
        <w:rPr>
          <w:lang w:val="en-US"/>
        </w:rPr>
      </w:pPr>
    </w:p>
    <w:p w14:paraId="51869C67" w14:textId="77777777" w:rsidR="00E44D7E" w:rsidRDefault="00E44D7E" w:rsidP="00E44D7E">
      <w:pPr>
        <w:ind w:left="851" w:hanging="284"/>
        <w:jc w:val="center"/>
        <w:rPr>
          <w:lang w:val="en-US"/>
        </w:rPr>
      </w:pPr>
      <w:r w:rsidRPr="00453729">
        <w:rPr>
          <w:noProof/>
          <w:lang w:eastAsia="en-AU"/>
        </w:rPr>
        <w:lastRenderedPageBreak/>
        <w:drawing>
          <wp:inline distT="0" distB="0" distL="0" distR="0" wp14:anchorId="7A9E6149" wp14:editId="2907391D">
            <wp:extent cx="3168650" cy="950595"/>
            <wp:effectExtent l="19050" t="19050" r="12700" b="20955"/>
            <wp:docPr id="251783944" name="Picture 251783944" descr="A diagram of a hoar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83944" name="Picture 251783944" descr="A diagram of a hoard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0" cy="950595"/>
                    </a:xfrm>
                    <a:prstGeom prst="rect">
                      <a:avLst/>
                    </a:prstGeom>
                    <a:noFill/>
                    <a:ln w="9525" cmpd="sng">
                      <a:solidFill>
                        <a:srgbClr val="000000"/>
                      </a:solidFill>
                      <a:miter lim="800000"/>
                      <a:headEnd/>
                      <a:tailEnd/>
                    </a:ln>
                    <a:effectLst/>
                  </pic:spPr>
                </pic:pic>
              </a:graphicData>
            </a:graphic>
          </wp:inline>
        </w:drawing>
      </w:r>
    </w:p>
    <w:p w14:paraId="342AFA21" w14:textId="77777777" w:rsidR="00E44D7E" w:rsidRDefault="00E44D7E" w:rsidP="00E44D7E">
      <w:pPr>
        <w:ind w:left="851" w:hanging="284"/>
        <w:rPr>
          <w:lang w:val="en-US"/>
        </w:rPr>
      </w:pPr>
    </w:p>
    <w:p w14:paraId="6FCA8E3D" w14:textId="77777777" w:rsidR="00E44D7E" w:rsidRPr="00D90922" w:rsidRDefault="00E44D7E" w:rsidP="00E44D7E">
      <w:pPr>
        <w:ind w:left="851" w:hanging="284"/>
        <w:rPr>
          <w:b/>
          <w:lang w:val="en-US"/>
        </w:rPr>
      </w:pPr>
      <w:r w:rsidRPr="00D90922">
        <w:rPr>
          <w:b/>
          <w:lang w:val="en-US"/>
        </w:rPr>
        <w:t xml:space="preserve">Type B Hoarding </w:t>
      </w:r>
    </w:p>
    <w:p w14:paraId="48BFBA96" w14:textId="77777777" w:rsidR="00E44D7E" w:rsidRPr="005D3C29" w:rsidRDefault="00E44D7E" w:rsidP="00E44D7E">
      <w:pPr>
        <w:ind w:left="567"/>
        <w:rPr>
          <w:lang w:val="en-US"/>
        </w:rPr>
      </w:pPr>
      <w:r w:rsidRPr="005D3C29">
        <w:rPr>
          <w:lang w:val="en-US"/>
        </w:rPr>
        <w:t>Where a development site adjoins a public thoroughfare with a footpath alongside the common boundary then, in addition to the hoarding required above, the footpath must be covered by an overhead protective structure and the facing facade protected by heavy-duty scaffolding, unless either:</w:t>
      </w:r>
    </w:p>
    <w:p w14:paraId="7E65F337" w14:textId="77777777" w:rsidR="00E44D7E" w:rsidRDefault="00E44D7E" w:rsidP="00E44D7E">
      <w:pPr>
        <w:ind w:left="1134" w:hanging="567"/>
      </w:pPr>
      <w:r>
        <w:t>a)</w:t>
      </w:r>
      <w:r>
        <w:tab/>
      </w:r>
      <w:r w:rsidRPr="00D90922">
        <w:t>the vertical height above footpath level of the structure being demolished is less than 4.0m; or</w:t>
      </w:r>
    </w:p>
    <w:p w14:paraId="2830864F" w14:textId="77777777" w:rsidR="00E44D7E" w:rsidRPr="00DC1EB6" w:rsidRDefault="00E44D7E" w:rsidP="00E44D7E">
      <w:pPr>
        <w:ind w:left="1134" w:hanging="567"/>
      </w:pPr>
      <w:r>
        <w:t>b)</w:t>
      </w:r>
      <w:r>
        <w:tab/>
      </w:r>
      <w:r w:rsidRPr="00DC1EB6">
        <w:t>the least horizontal distance between footpath and the nearest part of the structure is greater than half the height of the structure.</w:t>
      </w:r>
    </w:p>
    <w:p w14:paraId="689D4BF4" w14:textId="77777777" w:rsidR="00E44D7E" w:rsidRDefault="00E44D7E" w:rsidP="00E44D7E">
      <w:pPr>
        <w:ind w:left="1134" w:hanging="567"/>
      </w:pPr>
    </w:p>
    <w:p w14:paraId="7577C5E0" w14:textId="77777777" w:rsidR="00E44D7E" w:rsidRPr="00D90922" w:rsidRDefault="00E44D7E" w:rsidP="00E44D7E">
      <w:pPr>
        <w:ind w:left="567"/>
      </w:pPr>
      <w:r w:rsidRPr="00D90922">
        <w:t>The overhead structure must consist of a horizontal pla</w:t>
      </w:r>
      <w:r>
        <w:t xml:space="preserve">tform of solid construction and </w:t>
      </w:r>
      <w:r w:rsidRPr="00D90922">
        <w:t>vertical supports, and the platform must:</w:t>
      </w:r>
    </w:p>
    <w:p w14:paraId="0EEF1458" w14:textId="77777777" w:rsidR="00E44D7E" w:rsidRPr="00D90922" w:rsidRDefault="00E44D7E" w:rsidP="00E44D7E">
      <w:pPr>
        <w:ind w:left="1134" w:hanging="567"/>
      </w:pPr>
      <w:r>
        <w:t>a)</w:t>
      </w:r>
      <w:r>
        <w:tab/>
      </w:r>
      <w:r w:rsidRPr="00D90922">
        <w:t>extend from the common boundary to 200mm from the edge of the carriageway for the full length of the boundary,</w:t>
      </w:r>
    </w:p>
    <w:p w14:paraId="04EC3217" w14:textId="77777777" w:rsidR="00E44D7E" w:rsidRPr="00D90922" w:rsidRDefault="00E44D7E" w:rsidP="00E44D7E">
      <w:pPr>
        <w:ind w:left="1134" w:hanging="567"/>
      </w:pPr>
      <w:r>
        <w:t>b)</w:t>
      </w:r>
      <w:r>
        <w:tab/>
      </w:r>
      <w:r w:rsidRPr="00D90922">
        <w:t>have a clear height above the footpath of not less than 2.1m,</w:t>
      </w:r>
    </w:p>
    <w:p w14:paraId="744A3FB8" w14:textId="77777777" w:rsidR="00E44D7E" w:rsidRPr="00D90922" w:rsidRDefault="00E44D7E" w:rsidP="00E44D7E">
      <w:pPr>
        <w:ind w:left="1134" w:hanging="567"/>
      </w:pPr>
      <w:r>
        <w:t>c)</w:t>
      </w:r>
      <w:r>
        <w:tab/>
      </w:r>
      <w:r w:rsidRPr="00D90922">
        <w:t>terminate 200mm from the edge of the carriageway (clearance to be left to prevent impact from passing vehicles) with a continuous solid upstand projecting not less than 0.5m above the platform surface, and</w:t>
      </w:r>
    </w:p>
    <w:p w14:paraId="5F7B6BDB" w14:textId="77777777" w:rsidR="00E44D7E" w:rsidRPr="00D90922" w:rsidRDefault="00E44D7E" w:rsidP="00E44D7E">
      <w:pPr>
        <w:ind w:left="1134" w:hanging="567"/>
      </w:pPr>
      <w:r>
        <w:t>d)</w:t>
      </w:r>
      <w:r>
        <w:tab/>
      </w:r>
      <w:r w:rsidRPr="00D90922">
        <w:t>together with its supports, be designed for a uniformly distributed live load of not less than 7 kPa.</w:t>
      </w:r>
    </w:p>
    <w:p w14:paraId="1CE58DB2" w14:textId="77777777" w:rsidR="00E44D7E" w:rsidRPr="005D3C29" w:rsidRDefault="00E44D7E" w:rsidP="00E44D7E">
      <w:pPr>
        <w:ind w:left="851" w:hanging="284"/>
        <w:rPr>
          <w:lang w:val="en-US"/>
        </w:rPr>
      </w:pPr>
    </w:p>
    <w:p w14:paraId="2D79B70A" w14:textId="77777777" w:rsidR="00E44D7E" w:rsidRPr="005D3C29" w:rsidRDefault="00E44D7E" w:rsidP="00E44D7E">
      <w:pPr>
        <w:ind w:left="851" w:hanging="284"/>
        <w:jc w:val="center"/>
        <w:rPr>
          <w:lang w:val="en-US"/>
        </w:rPr>
      </w:pPr>
      <w:r w:rsidRPr="00453729">
        <w:rPr>
          <w:noProof/>
          <w:lang w:eastAsia="en-AU"/>
        </w:rPr>
        <w:drawing>
          <wp:inline distT="0" distB="0" distL="0" distR="0" wp14:anchorId="1526D04D" wp14:editId="0D11C762">
            <wp:extent cx="2987675" cy="1240155"/>
            <wp:effectExtent l="19050" t="19050" r="22225" b="17145"/>
            <wp:docPr id="1657021667" name="Picture 1657021667" descr="A diagram of a chair and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21667" name="Picture 1657021667" descr="A diagram of a chair and a chai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675" cy="1240155"/>
                    </a:xfrm>
                    <a:prstGeom prst="rect">
                      <a:avLst/>
                    </a:prstGeom>
                    <a:noFill/>
                    <a:ln w="9525" cmpd="sng">
                      <a:solidFill>
                        <a:srgbClr val="000000"/>
                      </a:solidFill>
                      <a:miter lim="800000"/>
                      <a:headEnd/>
                      <a:tailEnd/>
                    </a:ln>
                    <a:effectLst/>
                  </pic:spPr>
                </pic:pic>
              </a:graphicData>
            </a:graphic>
          </wp:inline>
        </w:drawing>
      </w:r>
    </w:p>
    <w:p w14:paraId="316FB826" w14:textId="77777777" w:rsidR="00E44D7E" w:rsidRPr="005D3C29" w:rsidRDefault="00E44D7E" w:rsidP="00E44D7E">
      <w:pPr>
        <w:ind w:left="567"/>
        <w:rPr>
          <w:lang w:val="en-US"/>
        </w:rPr>
      </w:pPr>
    </w:p>
    <w:p w14:paraId="25F86884" w14:textId="77777777" w:rsidR="00E44D7E" w:rsidRPr="005D3C29" w:rsidRDefault="00E44D7E" w:rsidP="00E44D7E">
      <w:pPr>
        <w:ind w:left="567"/>
        <w:rPr>
          <w:lang w:val="en-US"/>
        </w:rPr>
      </w:pPr>
      <w:r w:rsidRPr="005D3C29">
        <w:rPr>
          <w:lang w:val="en-US"/>
        </w:rPr>
        <w:t xml:space="preserve">The overhead protective structures must be installed and maintained in accordance with the NSW “Code of Practice - Overhead Protective Structures 1995”.  This is code available at www.safework.nsw.gov.au/__data/assets/pdf_file/0008/52883/Overhead-protective-structures-Code-of-practice.pdf </w:t>
      </w:r>
    </w:p>
    <w:p w14:paraId="45CE5A35" w14:textId="77777777" w:rsidR="00E44D7E" w:rsidRPr="005D3C29" w:rsidRDefault="00E44D7E" w:rsidP="00E44D7E">
      <w:pPr>
        <w:ind w:left="851" w:hanging="284"/>
        <w:rPr>
          <w:lang w:val="en-US"/>
        </w:rPr>
      </w:pPr>
    </w:p>
    <w:p w14:paraId="18677D52" w14:textId="77777777" w:rsidR="00E44D7E" w:rsidRPr="00D90922" w:rsidRDefault="00E44D7E" w:rsidP="00E44D7E">
      <w:pPr>
        <w:ind w:left="851" w:hanging="284"/>
        <w:rPr>
          <w:b/>
          <w:lang w:val="en-US"/>
        </w:rPr>
      </w:pPr>
      <w:r w:rsidRPr="00D90922">
        <w:rPr>
          <w:b/>
          <w:lang w:val="en-US"/>
        </w:rPr>
        <w:t xml:space="preserve">All Hoardings </w:t>
      </w:r>
    </w:p>
    <w:p w14:paraId="553F7300" w14:textId="77777777" w:rsidR="00E44D7E" w:rsidRPr="005D3C29" w:rsidRDefault="00E44D7E" w:rsidP="00E44D7E">
      <w:pPr>
        <w:ind w:left="567"/>
        <w:rPr>
          <w:lang w:val="en-US"/>
        </w:rPr>
      </w:pPr>
      <w:r w:rsidRPr="005D3C29">
        <w:rPr>
          <w:lang w:val="en-US"/>
        </w:rPr>
        <w:t xml:space="preserve">Security fencing, hoarding and overhead protective structure must not obstruct access to utilities services including but not limited to </w:t>
      </w:r>
      <w:proofErr w:type="gramStart"/>
      <w:r w:rsidRPr="005D3C29">
        <w:rPr>
          <w:lang w:val="en-US"/>
        </w:rPr>
        <w:t>man holes</w:t>
      </w:r>
      <w:proofErr w:type="gramEnd"/>
      <w:r w:rsidRPr="005D3C29">
        <w:rPr>
          <w:lang w:val="en-US"/>
        </w:rPr>
        <w:t>, pits, stop valves, fire hydrants or the like.</w:t>
      </w:r>
    </w:p>
    <w:p w14:paraId="7E2BBA63" w14:textId="77777777" w:rsidR="00E44D7E" w:rsidRPr="005D3C29" w:rsidRDefault="00E44D7E" w:rsidP="00E44D7E">
      <w:pPr>
        <w:ind w:left="567"/>
        <w:rPr>
          <w:lang w:val="en-US"/>
        </w:rPr>
      </w:pPr>
    </w:p>
    <w:p w14:paraId="6E9A5DAD" w14:textId="77777777" w:rsidR="00E44D7E" w:rsidRPr="00D90922" w:rsidRDefault="00E44D7E" w:rsidP="00E44D7E">
      <w:pPr>
        <w:ind w:left="851" w:hanging="284"/>
        <w:rPr>
          <w:b/>
          <w:lang w:val="en-US"/>
        </w:rPr>
      </w:pPr>
      <w:r w:rsidRPr="00D90922">
        <w:rPr>
          <w:b/>
          <w:lang w:val="en-US"/>
        </w:rPr>
        <w:t>Hoardings on Public Land including ‘Creative Hoardings’</w:t>
      </w:r>
    </w:p>
    <w:p w14:paraId="33089D79" w14:textId="77777777" w:rsidR="00E44D7E" w:rsidRPr="005D3C29" w:rsidRDefault="00E44D7E" w:rsidP="00E44D7E">
      <w:pPr>
        <w:ind w:left="567"/>
        <w:rPr>
          <w:lang w:val="en-US"/>
        </w:rPr>
      </w:pPr>
      <w:r w:rsidRPr="005D3C29">
        <w:rPr>
          <w:lang w:val="en-US"/>
        </w:rPr>
        <w:t xml:space="preserve">All fees associated with the application and occupation and use of the road (footway) for required hoarding or overhead protection must be paid in full.  </w:t>
      </w:r>
    </w:p>
    <w:p w14:paraId="6C8E0CE3" w14:textId="77777777" w:rsidR="00E44D7E" w:rsidRPr="005D3C29" w:rsidRDefault="00E44D7E" w:rsidP="00E44D7E">
      <w:pPr>
        <w:ind w:left="567"/>
        <w:rPr>
          <w:lang w:val="en-US"/>
        </w:rPr>
      </w:pPr>
    </w:p>
    <w:p w14:paraId="209149D1" w14:textId="77777777" w:rsidR="00E44D7E" w:rsidRDefault="00E44D7E" w:rsidP="00E44D7E">
      <w:pPr>
        <w:ind w:left="567"/>
        <w:rPr>
          <w:lang w:val="en-US"/>
        </w:rPr>
      </w:pPr>
      <w:r w:rsidRPr="005D3C29">
        <w:rPr>
          <w:lang w:val="en-US"/>
        </w:rPr>
        <w:t xml:space="preserve">A creative hoarding (i.e. an approved artwork or historic image affixed to the hoarding) is required if the hoarding meets the criteria in Council’s Creative Hoardings Policy (adopted March 2020). The cost of printing and affixing the creative hoarding is the responsibility of the person with the benefit of this consent. The Creative Hoardings Policy can be downloaded from Council’s website </w:t>
      </w:r>
      <w:hyperlink r:id="rId14" w:history="1">
        <w:r w:rsidRPr="00E8513A">
          <w:rPr>
            <w:rStyle w:val="Hyperlink"/>
            <w:lang w:val="en-US"/>
          </w:rPr>
          <w:t>www.woollahra.nsw.gov.au</w:t>
        </w:r>
      </w:hyperlink>
    </w:p>
    <w:p w14:paraId="00C99964" w14:textId="77777777" w:rsidR="00E44D7E" w:rsidRDefault="00E44D7E" w:rsidP="00E44D7E">
      <w:pPr>
        <w:ind w:left="851" w:hanging="284"/>
        <w:rPr>
          <w:lang w:val="en-US"/>
        </w:rPr>
      </w:pPr>
    </w:p>
    <w:p w14:paraId="510E4939" w14:textId="77777777" w:rsidR="00E44D7E" w:rsidRPr="00632562" w:rsidRDefault="00E44D7E" w:rsidP="00E44D7E">
      <w:pPr>
        <w:ind w:left="851" w:hanging="284"/>
        <w:rPr>
          <w:b/>
          <w:sz w:val="20"/>
          <w:lang w:val="en-US"/>
        </w:rPr>
      </w:pPr>
      <w:r w:rsidRPr="00632562">
        <w:rPr>
          <w:b/>
          <w:sz w:val="20"/>
          <w:lang w:val="en-US"/>
        </w:rPr>
        <w:t>Notes:</w:t>
      </w:r>
    </w:p>
    <w:p w14:paraId="2C1BFCE1" w14:textId="77777777" w:rsidR="00E44D7E" w:rsidRPr="00A249E2" w:rsidRDefault="00E44D7E" w:rsidP="002D4036">
      <w:pPr>
        <w:pStyle w:val="ListParagraph"/>
        <w:numPr>
          <w:ilvl w:val="0"/>
          <w:numId w:val="13"/>
        </w:numPr>
        <w:ind w:left="1134" w:hanging="567"/>
        <w:rPr>
          <w:sz w:val="20"/>
        </w:rPr>
      </w:pPr>
      <w:r w:rsidRPr="00A249E2">
        <w:rPr>
          <w:sz w:val="20"/>
        </w:rPr>
        <w:t>A minimum of two (2) weeks from the date of making a hoarding application to determination must be allowed. Any approval for a hoarding or overhead protection under the Roads Act 1993 will be subject to its own conditions and fees.</w:t>
      </w:r>
    </w:p>
    <w:p w14:paraId="48C11BA1" w14:textId="77777777" w:rsidR="00E44D7E" w:rsidRPr="00A249E2" w:rsidRDefault="00E44D7E" w:rsidP="002D4036">
      <w:pPr>
        <w:pStyle w:val="ListParagraph"/>
        <w:numPr>
          <w:ilvl w:val="0"/>
          <w:numId w:val="13"/>
        </w:numPr>
        <w:ind w:left="1134" w:hanging="567"/>
        <w:rPr>
          <w:sz w:val="20"/>
        </w:rPr>
      </w:pPr>
      <w:r w:rsidRPr="00A249E2">
        <w:rPr>
          <w:sz w:val="20"/>
        </w:rPr>
        <w:t>Council seeks to increase public art in the public domain by requiring artwork or historic images on hoardings located on public land. Under the Creative Hoardings Policy an application for a hoarding proposed on public land will require an approved artwork or historic image affixed to the hoarding if the hoarding meets the criteria in section 3 of the Policy:</w:t>
      </w:r>
    </w:p>
    <w:p w14:paraId="334DCBCD" w14:textId="77777777" w:rsidR="00E44D7E" w:rsidRPr="00A249E2" w:rsidRDefault="00E44D7E" w:rsidP="00E44D7E">
      <w:pPr>
        <w:ind w:left="1701" w:hanging="567"/>
        <w:rPr>
          <w:sz w:val="20"/>
        </w:rPr>
      </w:pPr>
      <w:r w:rsidRPr="00A249E2">
        <w:rPr>
          <w:sz w:val="20"/>
        </w:rPr>
        <w:t>a)</w:t>
      </w:r>
      <w:r w:rsidRPr="00A249E2">
        <w:rPr>
          <w:sz w:val="20"/>
        </w:rPr>
        <w:tab/>
        <w:t xml:space="preserve">Hoardings proposed on land zoned E1 Local Centre, or MU1 Mixed Use, or SP2 Infrastructure under Woollahra Local Environmental Plan 2014 AND erected for 8 weeks or more </w:t>
      </w:r>
    </w:p>
    <w:p w14:paraId="4A9048EB" w14:textId="77777777" w:rsidR="00E44D7E" w:rsidRPr="00A249E2" w:rsidRDefault="00E44D7E" w:rsidP="00E44D7E">
      <w:pPr>
        <w:ind w:left="1417" w:hanging="283"/>
        <w:rPr>
          <w:sz w:val="20"/>
          <w:lang w:val="en-US"/>
        </w:rPr>
      </w:pPr>
      <w:r w:rsidRPr="00A249E2">
        <w:rPr>
          <w:sz w:val="20"/>
          <w:lang w:val="en-US"/>
        </w:rPr>
        <w:tab/>
      </w:r>
      <w:r w:rsidRPr="00A249E2">
        <w:rPr>
          <w:sz w:val="20"/>
          <w:lang w:val="en-US"/>
        </w:rPr>
        <w:tab/>
        <w:t>OR</w:t>
      </w:r>
    </w:p>
    <w:p w14:paraId="1C4A4A39" w14:textId="77777777" w:rsidR="00E44D7E" w:rsidRPr="00A249E2" w:rsidRDefault="00E44D7E" w:rsidP="00E44D7E">
      <w:pPr>
        <w:ind w:left="1701" w:hanging="567"/>
        <w:rPr>
          <w:sz w:val="20"/>
        </w:rPr>
      </w:pPr>
      <w:r w:rsidRPr="00A249E2">
        <w:rPr>
          <w:sz w:val="20"/>
        </w:rPr>
        <w:t>b)</w:t>
      </w:r>
      <w:r w:rsidRPr="00A249E2">
        <w:rPr>
          <w:sz w:val="20"/>
        </w:rPr>
        <w:tab/>
        <w:t xml:space="preserve">Hoardings proposed on land located along a State classified road (regardless of the zone) AND erected for 8 weeks or more </w:t>
      </w:r>
    </w:p>
    <w:p w14:paraId="690E20EE" w14:textId="77777777" w:rsidR="00E44D7E" w:rsidRPr="00A249E2" w:rsidRDefault="00E44D7E" w:rsidP="00E44D7E">
      <w:pPr>
        <w:ind w:left="1701" w:hanging="283"/>
        <w:rPr>
          <w:sz w:val="20"/>
          <w:lang w:val="en-US"/>
        </w:rPr>
      </w:pPr>
      <w:r w:rsidRPr="00A249E2">
        <w:rPr>
          <w:sz w:val="20"/>
          <w:lang w:val="en-US"/>
        </w:rPr>
        <w:tab/>
        <w:t>OR</w:t>
      </w:r>
    </w:p>
    <w:p w14:paraId="5E123B74" w14:textId="77777777" w:rsidR="00E44D7E" w:rsidRPr="00A249E2" w:rsidRDefault="00E44D7E" w:rsidP="00E44D7E">
      <w:pPr>
        <w:ind w:left="1701" w:hanging="567"/>
        <w:rPr>
          <w:sz w:val="20"/>
        </w:rPr>
      </w:pPr>
      <w:r w:rsidRPr="00A249E2">
        <w:rPr>
          <w:sz w:val="20"/>
        </w:rPr>
        <w:t>c)</w:t>
      </w:r>
      <w:r w:rsidRPr="00A249E2">
        <w:rPr>
          <w:sz w:val="20"/>
        </w:rPr>
        <w:tab/>
        <w:t>Hoardings proposed in any other location than that referred to in A. and B. above AND erected for 12 weeks or more, except where:</w:t>
      </w:r>
    </w:p>
    <w:p w14:paraId="7C7FA7AE" w14:textId="77777777" w:rsidR="00E44D7E" w:rsidRPr="00A249E2" w:rsidRDefault="00E44D7E" w:rsidP="00E44D7E">
      <w:pPr>
        <w:ind w:left="2268" w:hanging="567"/>
        <w:rPr>
          <w:sz w:val="20"/>
        </w:rPr>
      </w:pPr>
      <w:r w:rsidRPr="00A249E2">
        <w:rPr>
          <w:sz w:val="20"/>
        </w:rPr>
        <w:t>1.</w:t>
      </w:r>
      <w:r w:rsidRPr="00A249E2">
        <w:rPr>
          <w:sz w:val="20"/>
        </w:rPr>
        <w:tab/>
        <w:t>the capital investment value of the work to which the hoarding relates is less than $1 million, or</w:t>
      </w:r>
    </w:p>
    <w:p w14:paraId="4850B68C" w14:textId="77777777" w:rsidR="00E44D7E" w:rsidRPr="00A249E2" w:rsidRDefault="00E44D7E" w:rsidP="00E44D7E">
      <w:pPr>
        <w:ind w:left="2268" w:hanging="567"/>
        <w:rPr>
          <w:sz w:val="20"/>
        </w:rPr>
      </w:pPr>
      <w:r w:rsidRPr="00A249E2">
        <w:rPr>
          <w:sz w:val="20"/>
        </w:rPr>
        <w:t>2.</w:t>
      </w:r>
      <w:r w:rsidRPr="00A249E2">
        <w:rPr>
          <w:sz w:val="20"/>
        </w:rPr>
        <w:tab/>
        <w:t>the land is zoned R2 Low Density Residential, or</w:t>
      </w:r>
    </w:p>
    <w:p w14:paraId="5B77E7E8" w14:textId="77777777" w:rsidR="00E44D7E" w:rsidRPr="00A249E2" w:rsidRDefault="00E44D7E" w:rsidP="00E44D7E">
      <w:pPr>
        <w:ind w:left="2268" w:hanging="567"/>
        <w:rPr>
          <w:sz w:val="20"/>
        </w:rPr>
      </w:pPr>
      <w:r w:rsidRPr="00A249E2">
        <w:rPr>
          <w:sz w:val="20"/>
        </w:rPr>
        <w:t>3.</w:t>
      </w:r>
      <w:r w:rsidRPr="00A249E2">
        <w:rPr>
          <w:sz w:val="20"/>
        </w:rPr>
        <w:tab/>
        <w:t xml:space="preserve">the land is zoned R3 Medium Density </w:t>
      </w:r>
      <w:proofErr w:type="gramStart"/>
      <w:r w:rsidRPr="00A249E2">
        <w:rPr>
          <w:sz w:val="20"/>
        </w:rPr>
        <w:t>Residential</w:t>
      </w:r>
      <w:proofErr w:type="gramEnd"/>
      <w:r w:rsidRPr="00A249E2">
        <w:rPr>
          <w:sz w:val="20"/>
        </w:rPr>
        <w:t xml:space="preserve"> and the hoarding is located in a lane or street that does not have through traffic (e.g. a cul-de-sac or no through road).</w:t>
      </w:r>
    </w:p>
    <w:p w14:paraId="2208A153" w14:textId="77777777" w:rsidR="00E44D7E" w:rsidRPr="00A249E2" w:rsidRDefault="00E44D7E" w:rsidP="002D4036">
      <w:pPr>
        <w:pStyle w:val="ListParagraph"/>
        <w:numPr>
          <w:ilvl w:val="0"/>
          <w:numId w:val="13"/>
        </w:numPr>
        <w:ind w:left="1134" w:hanging="567"/>
        <w:rPr>
          <w:rStyle w:val="Hyperlink"/>
        </w:rPr>
      </w:pPr>
      <w:r w:rsidRPr="00A249E2">
        <w:rPr>
          <w:sz w:val="20"/>
        </w:rPr>
        <w:t xml:space="preserve">Artwork and historic images for the hoardings are assessed and approved in accordance with the Creative Hoardings Policy. Details of the artwork or images proposed to be affixed to the hoardings must be submitted with Council’s form “Application for a permit to use a footpath for the erection of a hoarding/scaffolding”. The Creative Hoardings Policy can be downloaded from </w:t>
      </w:r>
      <w:hyperlink r:id="rId15" w:history="1">
        <w:r w:rsidRPr="00A249E2">
          <w:rPr>
            <w:rStyle w:val="Hyperlink"/>
          </w:rPr>
          <w:t>www.woollahra.nsw.gov.au</w:t>
        </w:r>
      </w:hyperlink>
    </w:p>
    <w:p w14:paraId="4021B229" w14:textId="77777777" w:rsidR="00E44D7E" w:rsidRPr="00EB5207" w:rsidRDefault="00E44D7E" w:rsidP="00E44D7E">
      <w:pPr>
        <w:ind w:left="851" w:hanging="284"/>
        <w:rPr>
          <w:rStyle w:val="Hyperlink"/>
          <w:lang w:val="en-US"/>
        </w:rPr>
      </w:pPr>
    </w:p>
    <w:p w14:paraId="67BCB3E5" w14:textId="77777777" w:rsidR="00E44D7E" w:rsidRDefault="00E44D7E" w:rsidP="00E44D7E">
      <w:pPr>
        <w:spacing w:after="40"/>
        <w:ind w:left="851" w:hanging="284"/>
        <w:rPr>
          <w:lang w:val="en-US"/>
        </w:rPr>
      </w:pPr>
      <w:r w:rsidRPr="00344B17">
        <w:rPr>
          <w:rFonts w:cs="Arial"/>
          <w:b/>
          <w:szCs w:val="22"/>
        </w:rPr>
        <w:t>Condition Reason:</w:t>
      </w:r>
      <w:r>
        <w:rPr>
          <w:rFonts w:cs="Arial"/>
          <w:b/>
          <w:szCs w:val="22"/>
        </w:rPr>
        <w:t xml:space="preserve"> </w:t>
      </w:r>
      <w:r>
        <w:rPr>
          <w:lang w:val="en-US"/>
        </w:rPr>
        <w:t>To ensure public safety.</w:t>
      </w:r>
    </w:p>
    <w:p w14:paraId="4D4E52B3" w14:textId="77777777" w:rsidR="00E44D7E" w:rsidRPr="00EB5207" w:rsidRDefault="00E44D7E" w:rsidP="00E44D7E"/>
    <w:p w14:paraId="50C77631" w14:textId="77777777" w:rsidR="00E44D7E" w:rsidRDefault="00E44D7E" w:rsidP="00E44D7E">
      <w:pPr>
        <w:pStyle w:val="ConditionHeading2"/>
      </w:pPr>
      <w:bookmarkStart w:id="38" w:name="_Toc137794933"/>
      <w:bookmarkStart w:id="39" w:name="_Toc183003722"/>
      <w:r w:rsidRPr="00C94FED">
        <w:t>Site Signs</w:t>
      </w:r>
      <w:bookmarkEnd w:id="38"/>
      <w:bookmarkEnd w:id="39"/>
    </w:p>
    <w:p w14:paraId="0F0E157D" w14:textId="77777777" w:rsidR="00E44D7E" w:rsidRPr="006F3ABF" w:rsidRDefault="00E44D7E" w:rsidP="00E44D7E">
      <w:pPr>
        <w:rPr>
          <w:rStyle w:val="Hyperlink"/>
          <w:lang w:val="en-US"/>
        </w:rPr>
      </w:pPr>
    </w:p>
    <w:p w14:paraId="2A5B0E2A" w14:textId="77777777" w:rsidR="00E44D7E" w:rsidRPr="00C94FED" w:rsidRDefault="00E44D7E" w:rsidP="00E44D7E">
      <w:pPr>
        <w:ind w:left="567"/>
        <w:rPr>
          <w:lang w:val="en-US"/>
        </w:rPr>
      </w:pPr>
      <w:r w:rsidRPr="00C94FED">
        <w:rPr>
          <w:lang w:val="en-US"/>
        </w:rPr>
        <w:t xml:space="preserve">Before any site work commences, the sign/s required by clauses 70 of the Regulation and 75 of the Development Certification and Fire Safety Regulation must be erected and </w:t>
      </w:r>
      <w:proofErr w:type="gramStart"/>
      <w:r w:rsidRPr="00C94FED">
        <w:rPr>
          <w:lang w:val="en-US"/>
        </w:rPr>
        <w:t>maintained at all times</w:t>
      </w:r>
      <w:proofErr w:type="gramEnd"/>
      <w:r w:rsidRPr="00C94FED">
        <w:rPr>
          <w:lang w:val="en-US"/>
        </w:rPr>
        <w:t>.</w:t>
      </w:r>
    </w:p>
    <w:p w14:paraId="023B2C1E" w14:textId="77777777" w:rsidR="00E44D7E" w:rsidRPr="00C94FED" w:rsidRDefault="00E44D7E" w:rsidP="00E44D7E">
      <w:pPr>
        <w:ind w:left="567"/>
        <w:rPr>
          <w:lang w:val="en-US"/>
        </w:rPr>
      </w:pPr>
    </w:p>
    <w:p w14:paraId="3318199F" w14:textId="77777777" w:rsidR="00E44D7E" w:rsidRPr="00C94FED" w:rsidRDefault="00E44D7E" w:rsidP="00E44D7E">
      <w:pPr>
        <w:ind w:left="567"/>
        <w:rPr>
          <w:lang w:val="en-US"/>
        </w:rPr>
      </w:pPr>
      <w:r w:rsidRPr="00C94FED">
        <w:rPr>
          <w:lang w:val="en-US"/>
        </w:rPr>
        <w:t>Clause 70 of the Regulation provides:</w:t>
      </w:r>
    </w:p>
    <w:p w14:paraId="3E9BAE5F" w14:textId="77777777" w:rsidR="00E44D7E" w:rsidRPr="00C94FED" w:rsidRDefault="00E44D7E" w:rsidP="00E44D7E">
      <w:pPr>
        <w:ind w:left="567"/>
        <w:rPr>
          <w:lang w:val="en-US"/>
        </w:rPr>
      </w:pPr>
    </w:p>
    <w:p w14:paraId="757D5989" w14:textId="77777777" w:rsidR="00E44D7E" w:rsidRPr="00C94FED" w:rsidRDefault="00E44D7E" w:rsidP="00E44D7E">
      <w:pPr>
        <w:ind w:left="567"/>
        <w:rPr>
          <w:b/>
          <w:lang w:val="en-US"/>
        </w:rPr>
      </w:pPr>
      <w:r w:rsidRPr="00C94FED">
        <w:rPr>
          <w:b/>
          <w:lang w:val="en-US"/>
        </w:rPr>
        <w:t>Erection of signs</w:t>
      </w:r>
    </w:p>
    <w:p w14:paraId="64E0D39B" w14:textId="77777777" w:rsidR="00E44D7E" w:rsidRPr="00A249E2" w:rsidRDefault="00E44D7E" w:rsidP="002D4036">
      <w:pPr>
        <w:pStyle w:val="ListParagraph"/>
        <w:numPr>
          <w:ilvl w:val="0"/>
          <w:numId w:val="13"/>
        </w:numPr>
        <w:ind w:left="1134" w:hanging="567"/>
        <w:rPr>
          <w:sz w:val="20"/>
        </w:rPr>
      </w:pPr>
      <w:r w:rsidRPr="00A249E2">
        <w:rPr>
          <w:sz w:val="20"/>
        </w:rPr>
        <w:t>For the purposes of section 4.17(11) of the Act, the requirements of subclauses (2) and (3) are prescribed as conditions of a development consent for development that involves any building work, subdivision work or demolition work.</w:t>
      </w:r>
    </w:p>
    <w:p w14:paraId="2022BE72" w14:textId="77777777" w:rsidR="00E44D7E" w:rsidRPr="00A249E2" w:rsidRDefault="00E44D7E" w:rsidP="002D4036">
      <w:pPr>
        <w:pStyle w:val="ListParagraph"/>
        <w:numPr>
          <w:ilvl w:val="0"/>
          <w:numId w:val="13"/>
        </w:numPr>
        <w:ind w:left="1134" w:hanging="567"/>
        <w:rPr>
          <w:sz w:val="20"/>
        </w:rPr>
      </w:pPr>
      <w:r w:rsidRPr="00A249E2">
        <w:rPr>
          <w:sz w:val="20"/>
        </w:rPr>
        <w:t xml:space="preserve">A sign must be erected in a prominent position on any site on which building work, subdivision `work or demolition work is being carried out: </w:t>
      </w:r>
    </w:p>
    <w:p w14:paraId="6FF0ECC9" w14:textId="77777777" w:rsidR="00E44D7E" w:rsidRDefault="00E44D7E" w:rsidP="00E44D7E">
      <w:pPr>
        <w:pStyle w:val="ListParagraph"/>
        <w:ind w:left="1695" w:hanging="560"/>
      </w:pPr>
      <w:r>
        <w:lastRenderedPageBreak/>
        <w:t>a)</w:t>
      </w:r>
      <w:r>
        <w:tab/>
      </w:r>
      <w:r w:rsidRPr="00C94FED">
        <w:t>showing the name, address and telephone number of the principal certifier for the work, and</w:t>
      </w:r>
    </w:p>
    <w:p w14:paraId="08B8BEE7" w14:textId="77777777" w:rsidR="00E44D7E" w:rsidRDefault="00E44D7E" w:rsidP="00E44D7E">
      <w:pPr>
        <w:pStyle w:val="ListParagraph"/>
        <w:ind w:left="1695" w:hanging="560"/>
      </w:pPr>
      <w:r>
        <w:t>b)</w:t>
      </w:r>
      <w:r>
        <w:tab/>
      </w:r>
      <w:r w:rsidRPr="00250D6D">
        <w:t>showing the name of the principal contractor (if any) for any building work and a telephone number on which that person may be contacted outside working hours, and</w:t>
      </w:r>
    </w:p>
    <w:p w14:paraId="32805C57" w14:textId="77777777" w:rsidR="00E44D7E" w:rsidRPr="00250D6D" w:rsidRDefault="00E44D7E" w:rsidP="00E44D7E">
      <w:pPr>
        <w:pStyle w:val="ListParagraph"/>
        <w:ind w:left="1695" w:hanging="560"/>
      </w:pPr>
      <w:r>
        <w:t>c)</w:t>
      </w:r>
      <w:r>
        <w:tab/>
      </w:r>
      <w:r w:rsidRPr="00250D6D">
        <w:t>stating that unauthorised entry to the work site is prohibited.</w:t>
      </w:r>
    </w:p>
    <w:p w14:paraId="016346D5" w14:textId="77777777" w:rsidR="00E44D7E" w:rsidRDefault="00E44D7E" w:rsidP="002D4036">
      <w:pPr>
        <w:pStyle w:val="ListParagraph"/>
        <w:numPr>
          <w:ilvl w:val="0"/>
          <w:numId w:val="13"/>
        </w:numPr>
        <w:ind w:left="1134" w:hanging="567"/>
      </w:pPr>
      <w:r w:rsidRPr="00C94FED">
        <w:t xml:space="preserve">Any </w:t>
      </w:r>
      <w:r w:rsidRPr="00A249E2">
        <w:rPr>
          <w:sz w:val="20"/>
        </w:rPr>
        <w:t>such</w:t>
      </w:r>
      <w:r w:rsidRPr="00C94FED">
        <w:t xml:space="preserve"> sign is to be maintained while the building work, subdivision work or demolition work is being carried out, but must be removed when the work has been completed.</w:t>
      </w:r>
    </w:p>
    <w:p w14:paraId="58A108F5" w14:textId="77777777" w:rsidR="00E44D7E" w:rsidRPr="00A249E2" w:rsidRDefault="00E44D7E" w:rsidP="002D4036">
      <w:pPr>
        <w:pStyle w:val="ListParagraph"/>
        <w:numPr>
          <w:ilvl w:val="0"/>
          <w:numId w:val="13"/>
        </w:numPr>
        <w:ind w:left="1134" w:hanging="567"/>
        <w:rPr>
          <w:sz w:val="20"/>
        </w:rPr>
      </w:pPr>
      <w:r w:rsidRPr="00A249E2">
        <w:rPr>
          <w:sz w:val="20"/>
        </w:rPr>
        <w:t>This clause does not apply in relation to building work, subdivision work or demolition work that is carried out inside an existing building that does not affect the external walls of the building.</w:t>
      </w:r>
    </w:p>
    <w:p w14:paraId="34E185F5" w14:textId="77777777" w:rsidR="00E44D7E" w:rsidRPr="00A249E2" w:rsidRDefault="00E44D7E" w:rsidP="002D4036">
      <w:pPr>
        <w:pStyle w:val="ListParagraph"/>
        <w:numPr>
          <w:ilvl w:val="0"/>
          <w:numId w:val="13"/>
        </w:numPr>
        <w:ind w:left="1134" w:hanging="567"/>
        <w:rPr>
          <w:sz w:val="20"/>
        </w:rPr>
      </w:pPr>
      <w:r w:rsidRPr="00A249E2">
        <w:rPr>
          <w:sz w:val="20"/>
        </w:rPr>
        <w:t>This clause does not apply in relation to Crown building work that is certified, in accordance with section 6.28 of the Act, to comply with the Building Code of Australia.</w:t>
      </w:r>
    </w:p>
    <w:p w14:paraId="4ADCDCF9" w14:textId="77777777" w:rsidR="00E44D7E" w:rsidRPr="00C94FED" w:rsidRDefault="00E44D7E" w:rsidP="00E44D7E">
      <w:pPr>
        <w:ind w:left="1134"/>
        <w:rPr>
          <w:lang w:val="en-US"/>
        </w:rPr>
      </w:pPr>
    </w:p>
    <w:p w14:paraId="1616158D" w14:textId="77777777" w:rsidR="00E44D7E" w:rsidRPr="00C94FED" w:rsidRDefault="00E44D7E" w:rsidP="00E44D7E">
      <w:pPr>
        <w:ind w:left="567"/>
        <w:rPr>
          <w:lang w:val="en-US"/>
        </w:rPr>
      </w:pPr>
      <w:r w:rsidRPr="00C94FED">
        <w:rPr>
          <w:lang w:val="en-US"/>
        </w:rPr>
        <w:t>Clause 75 of the Development Certification and Fire Safety Regulation provides:</w:t>
      </w:r>
    </w:p>
    <w:p w14:paraId="68457493" w14:textId="77777777" w:rsidR="00E44D7E" w:rsidRPr="00C94FED" w:rsidRDefault="00E44D7E" w:rsidP="00E44D7E">
      <w:pPr>
        <w:ind w:left="1134"/>
        <w:rPr>
          <w:lang w:val="en-US"/>
        </w:rPr>
      </w:pPr>
    </w:p>
    <w:p w14:paraId="4B9607A4" w14:textId="77777777" w:rsidR="00E44D7E" w:rsidRPr="00C94FED" w:rsidRDefault="00E44D7E" w:rsidP="00E44D7E">
      <w:pPr>
        <w:ind w:left="567"/>
        <w:rPr>
          <w:b/>
          <w:lang w:val="en-US"/>
        </w:rPr>
      </w:pPr>
      <w:r w:rsidRPr="00C94FED">
        <w:rPr>
          <w:b/>
          <w:lang w:val="en-US"/>
        </w:rPr>
        <w:t>Signs on development sites</w:t>
      </w:r>
    </w:p>
    <w:p w14:paraId="55AFE90E" w14:textId="77777777" w:rsidR="00E44D7E" w:rsidRPr="00C94FED" w:rsidRDefault="00E44D7E" w:rsidP="00E44D7E">
      <w:pPr>
        <w:ind w:left="567"/>
        <w:rPr>
          <w:lang w:val="en-US"/>
        </w:rPr>
      </w:pPr>
      <w:r w:rsidRPr="00C94FED">
        <w:rPr>
          <w:lang w:val="en-US"/>
        </w:rPr>
        <w:t xml:space="preserve">If there is a person who is the Principal Certifier or the Principal Contractor for any building work, subdivision work or demolition work </w:t>
      </w:r>
      <w:proofErr w:type="spellStart"/>
      <w:r w:rsidRPr="00C94FED">
        <w:rPr>
          <w:lang w:val="en-US"/>
        </w:rPr>
        <w:t>authorised</w:t>
      </w:r>
      <w:proofErr w:type="spellEnd"/>
      <w:r w:rsidRPr="00C94FED">
        <w:rPr>
          <w:lang w:val="en-US"/>
        </w:rPr>
        <w:t xml:space="preserve"> to be carried out on a site by a development consent or complying development certificate:</w:t>
      </w:r>
    </w:p>
    <w:p w14:paraId="588CAD0E" w14:textId="77777777" w:rsidR="00E44D7E" w:rsidRPr="00A249E2" w:rsidRDefault="00E44D7E" w:rsidP="002D4036">
      <w:pPr>
        <w:pStyle w:val="ListParagraph"/>
        <w:numPr>
          <w:ilvl w:val="0"/>
          <w:numId w:val="13"/>
        </w:numPr>
        <w:ind w:left="1134" w:hanging="567"/>
        <w:rPr>
          <w:sz w:val="20"/>
        </w:rPr>
      </w:pPr>
      <w:r w:rsidRPr="00A249E2">
        <w:rPr>
          <w:sz w:val="20"/>
        </w:rPr>
        <w:t>Each such person MUST ensure that a rigid and durable sign showing the person’s identifying particulars so that they can be read easily by anyone in any public road or other public place adjacent to the site is erected in a prominent position on the site before the commencement of work, and is maintained on the site at all times while this clause applies until the work has been carried out.</w:t>
      </w:r>
    </w:p>
    <w:p w14:paraId="27D7CC4D" w14:textId="77777777" w:rsidR="00E44D7E" w:rsidRDefault="00E44D7E" w:rsidP="00E44D7E"/>
    <w:p w14:paraId="1CC57420" w14:textId="77777777" w:rsidR="00E44D7E" w:rsidRPr="00250D6D" w:rsidRDefault="00E44D7E" w:rsidP="00E44D7E">
      <w:pPr>
        <w:ind w:left="567"/>
        <w:rPr>
          <w:b/>
          <w:sz w:val="20"/>
          <w:lang w:val="en-US"/>
        </w:rPr>
      </w:pPr>
      <w:r w:rsidRPr="00250D6D">
        <w:rPr>
          <w:b/>
          <w:sz w:val="20"/>
          <w:lang w:val="en-US"/>
        </w:rPr>
        <w:t>Notes:</w:t>
      </w:r>
    </w:p>
    <w:p w14:paraId="5E04B468" w14:textId="77777777" w:rsidR="00E44D7E" w:rsidRPr="00A249E2" w:rsidRDefault="00E44D7E" w:rsidP="002D4036">
      <w:pPr>
        <w:pStyle w:val="ListParagraph"/>
        <w:numPr>
          <w:ilvl w:val="0"/>
          <w:numId w:val="13"/>
        </w:numPr>
        <w:ind w:left="1134" w:hanging="567"/>
        <w:rPr>
          <w:sz w:val="20"/>
        </w:rPr>
      </w:pPr>
      <w:r w:rsidRPr="00A249E2">
        <w:rPr>
          <w:sz w:val="20"/>
        </w:rPr>
        <w:t>Clause 75 of the Development Certification and Fire Safety Regulations imposes a maximum penalty of 55 penalty units if these requirements are not complied with.</w:t>
      </w:r>
    </w:p>
    <w:p w14:paraId="7589F03D" w14:textId="77777777" w:rsidR="00E44D7E" w:rsidRPr="00A249E2" w:rsidRDefault="00E44D7E" w:rsidP="002D4036">
      <w:pPr>
        <w:pStyle w:val="ListParagraph"/>
        <w:numPr>
          <w:ilvl w:val="0"/>
          <w:numId w:val="13"/>
        </w:numPr>
        <w:ind w:left="1134" w:hanging="567"/>
        <w:rPr>
          <w:sz w:val="20"/>
        </w:rPr>
      </w:pPr>
      <w:r w:rsidRPr="00A249E2">
        <w:rPr>
          <w:sz w:val="20"/>
        </w:rPr>
        <w:t xml:space="preserve">If Council is appointed as the Principal </w:t>
      </w:r>
      <w:proofErr w:type="gramStart"/>
      <w:r w:rsidRPr="00A249E2">
        <w:rPr>
          <w:sz w:val="20"/>
        </w:rPr>
        <w:t>Certifier</w:t>
      </w:r>
      <w:proofErr w:type="gramEnd"/>
      <w:r w:rsidRPr="00A249E2">
        <w:rPr>
          <w:sz w:val="20"/>
        </w:rPr>
        <w:t xml:space="preserve"> it will provide the sign to the Principal Contractor or Owner-builder who must ensure that the sign is erected and maintained as required by clause 70 of the Regulation and clause 75 of the Development Certification and Fire Safety Regulation.</w:t>
      </w:r>
    </w:p>
    <w:p w14:paraId="47D25B08" w14:textId="77777777" w:rsidR="00E44D7E" w:rsidRDefault="00E44D7E" w:rsidP="00E44D7E"/>
    <w:p w14:paraId="6BFB19F2" w14:textId="77777777" w:rsidR="00E44D7E" w:rsidRDefault="00E44D7E" w:rsidP="00E44D7E">
      <w:pPr>
        <w:spacing w:after="40"/>
        <w:ind w:left="567"/>
        <w:rPr>
          <w:lang w:val="en-US"/>
        </w:rPr>
      </w:pPr>
      <w:r w:rsidRPr="00344B17">
        <w:rPr>
          <w:rFonts w:cs="Arial"/>
          <w:b/>
          <w:szCs w:val="22"/>
        </w:rPr>
        <w:t>Condition Reason:</w:t>
      </w:r>
      <w:r>
        <w:rPr>
          <w:lang w:val="en-US"/>
        </w:rPr>
        <w:t xml:space="preserve"> </w:t>
      </w:r>
      <w:r w:rsidRPr="00C94FED">
        <w:rPr>
          <w:lang w:val="en-US"/>
        </w:rPr>
        <w:t>To ensure that contact details for the principal certifier and principal contractor are provided on a sign at the development site.</w:t>
      </w:r>
    </w:p>
    <w:p w14:paraId="1B1F432A" w14:textId="77777777" w:rsidR="00E44D7E" w:rsidRDefault="00E44D7E" w:rsidP="00E44D7E">
      <w:pPr>
        <w:ind w:left="567"/>
        <w:rPr>
          <w:lang w:val="en-US"/>
        </w:rPr>
      </w:pPr>
    </w:p>
    <w:p w14:paraId="19606B9E" w14:textId="77777777" w:rsidR="00E44D7E" w:rsidRDefault="00E44D7E" w:rsidP="00E44D7E">
      <w:pPr>
        <w:pStyle w:val="ConditionHeading2"/>
      </w:pPr>
      <w:bookmarkStart w:id="40" w:name="_Toc137794934"/>
      <w:bookmarkStart w:id="41" w:name="_Toc183003723"/>
      <w:r w:rsidRPr="00C94FED">
        <w:t>Toilet Facilities</w:t>
      </w:r>
      <w:bookmarkEnd w:id="40"/>
      <w:bookmarkEnd w:id="41"/>
    </w:p>
    <w:p w14:paraId="230D3935" w14:textId="77777777" w:rsidR="00E44D7E" w:rsidRDefault="00E44D7E" w:rsidP="00E44D7E"/>
    <w:p w14:paraId="4D58718E" w14:textId="77777777" w:rsidR="00E44D7E" w:rsidRPr="00C94FED" w:rsidRDefault="00E44D7E" w:rsidP="00E44D7E">
      <w:pPr>
        <w:ind w:left="567"/>
        <w:rPr>
          <w:lang w:val="en-US"/>
        </w:rPr>
      </w:pPr>
      <w:r w:rsidRPr="00C94FED">
        <w:rPr>
          <w:lang w:val="en-US"/>
        </w:rPr>
        <w:t xml:space="preserve">Before any site work commences, toilet facilities are to be provided, at or in the vicinity of the work site on which work involved in the erection or demolition of a building is being carried out, at the rate of one toilet for every 20 persons or part of 20 persons employed at the site. </w:t>
      </w:r>
    </w:p>
    <w:p w14:paraId="5509437B" w14:textId="77777777" w:rsidR="00E44D7E" w:rsidRPr="00C94FED" w:rsidRDefault="00E44D7E" w:rsidP="00E44D7E">
      <w:pPr>
        <w:ind w:left="567"/>
        <w:rPr>
          <w:lang w:val="en-US"/>
        </w:rPr>
      </w:pPr>
    </w:p>
    <w:p w14:paraId="5F6E98ED" w14:textId="77777777" w:rsidR="00E44D7E" w:rsidRPr="00C94FED" w:rsidRDefault="00E44D7E" w:rsidP="00E44D7E">
      <w:pPr>
        <w:ind w:left="567"/>
        <w:rPr>
          <w:lang w:val="en-US"/>
        </w:rPr>
      </w:pPr>
      <w:r w:rsidRPr="00C94FED">
        <w:rPr>
          <w:lang w:val="en-US"/>
        </w:rPr>
        <w:t>Each toilet provided:</w:t>
      </w:r>
    </w:p>
    <w:p w14:paraId="30EDB4BC" w14:textId="77777777" w:rsidR="00E44D7E" w:rsidRPr="00C94FED" w:rsidRDefault="00E44D7E" w:rsidP="00E44D7E">
      <w:pPr>
        <w:ind w:left="1134" w:hanging="567"/>
      </w:pPr>
      <w:r>
        <w:t>a)</w:t>
      </w:r>
      <w:r>
        <w:tab/>
      </w:r>
      <w:r w:rsidRPr="00C94FED">
        <w:t>must be a standard flushing toilet, and</w:t>
      </w:r>
    </w:p>
    <w:p w14:paraId="2A3B54B5" w14:textId="77777777" w:rsidR="00E44D7E" w:rsidRPr="00C94FED" w:rsidRDefault="00E44D7E" w:rsidP="00E44D7E">
      <w:pPr>
        <w:ind w:left="1134" w:hanging="567"/>
      </w:pPr>
      <w:r>
        <w:t>b)</w:t>
      </w:r>
      <w:r>
        <w:tab/>
      </w:r>
      <w:r w:rsidRPr="00C94FED">
        <w:t>must be connected to a public sewer, or</w:t>
      </w:r>
    </w:p>
    <w:p w14:paraId="412D7760" w14:textId="77777777" w:rsidR="00E44D7E" w:rsidRPr="00C94FED" w:rsidRDefault="00E44D7E" w:rsidP="00E44D7E">
      <w:pPr>
        <w:ind w:left="1134" w:hanging="567"/>
      </w:pPr>
      <w:r>
        <w:t>c)</w:t>
      </w:r>
      <w:r>
        <w:tab/>
      </w:r>
      <w:r w:rsidRPr="00C94FED">
        <w:t>if connection to a public sewer is not practicable, to an accredited sewage management facility approved by the Council, or</w:t>
      </w:r>
    </w:p>
    <w:p w14:paraId="08496CA1" w14:textId="77777777" w:rsidR="00E44D7E" w:rsidRPr="00C94FED" w:rsidRDefault="00E44D7E" w:rsidP="00E44D7E">
      <w:pPr>
        <w:ind w:left="1134" w:hanging="567"/>
      </w:pPr>
      <w:r>
        <w:lastRenderedPageBreak/>
        <w:t>d)</w:t>
      </w:r>
      <w:r>
        <w:tab/>
      </w:r>
      <w:r w:rsidRPr="00C94FED">
        <w:t>if connection to a public sewer or an accredited sewage management facility is not practicable, to some other sewage management facility approved by the Council.</w:t>
      </w:r>
    </w:p>
    <w:p w14:paraId="03D90C4C" w14:textId="77777777" w:rsidR="00E44D7E" w:rsidRPr="00C94FED" w:rsidRDefault="00E44D7E" w:rsidP="00E44D7E">
      <w:pPr>
        <w:ind w:left="567"/>
        <w:rPr>
          <w:lang w:val="en-US"/>
        </w:rPr>
      </w:pPr>
    </w:p>
    <w:p w14:paraId="38B96EBD" w14:textId="77777777" w:rsidR="00E44D7E" w:rsidRDefault="00E44D7E" w:rsidP="00E44D7E">
      <w:pPr>
        <w:ind w:left="567"/>
        <w:rPr>
          <w:lang w:val="en-US"/>
        </w:rPr>
      </w:pPr>
      <w:r w:rsidRPr="00C94FED">
        <w:rPr>
          <w:lang w:val="en-US"/>
        </w:rPr>
        <w:t>The provision of toilet facilities in accordance with this condition must be completed before any other work is commenced.</w:t>
      </w:r>
    </w:p>
    <w:p w14:paraId="3CDA2C2A" w14:textId="77777777" w:rsidR="00E44D7E" w:rsidRDefault="00E44D7E" w:rsidP="00E44D7E">
      <w:pPr>
        <w:ind w:left="567"/>
        <w:rPr>
          <w:lang w:val="en-US"/>
        </w:rPr>
      </w:pPr>
    </w:p>
    <w:p w14:paraId="18DD297E" w14:textId="77777777" w:rsidR="00E44D7E" w:rsidRPr="00A561DF" w:rsidRDefault="00E44D7E" w:rsidP="00E44D7E">
      <w:pPr>
        <w:ind w:left="567"/>
        <w:rPr>
          <w:b/>
          <w:sz w:val="20"/>
          <w:lang w:val="en-US"/>
        </w:rPr>
      </w:pPr>
      <w:r w:rsidRPr="00C94FED">
        <w:rPr>
          <w:b/>
          <w:lang w:val="en-US"/>
        </w:rPr>
        <w:t>N</w:t>
      </w:r>
      <w:r w:rsidRPr="00A561DF">
        <w:rPr>
          <w:b/>
          <w:sz w:val="20"/>
          <w:lang w:val="en-US"/>
        </w:rPr>
        <w:t>otes:</w:t>
      </w:r>
    </w:p>
    <w:p w14:paraId="778D7F44" w14:textId="77777777" w:rsidR="00E44D7E" w:rsidRPr="00342C57" w:rsidRDefault="00E44D7E" w:rsidP="002D4036">
      <w:pPr>
        <w:pStyle w:val="ListParagraph"/>
        <w:numPr>
          <w:ilvl w:val="0"/>
          <w:numId w:val="13"/>
        </w:numPr>
        <w:ind w:left="1134" w:hanging="567"/>
        <w:rPr>
          <w:sz w:val="20"/>
        </w:rPr>
      </w:pPr>
      <w:r w:rsidRPr="00342C57">
        <w:rPr>
          <w:sz w:val="20"/>
        </w:rPr>
        <w:t xml:space="preserve">In this condition ‘sewage management facility’ and ‘public sewer’ are as defined by clause 25 of the Local Government (Approvals) Regulation 1999. </w:t>
      </w:r>
    </w:p>
    <w:p w14:paraId="0A585243" w14:textId="77777777" w:rsidR="00E44D7E" w:rsidRPr="00342C57" w:rsidRDefault="00E44D7E" w:rsidP="002D4036">
      <w:pPr>
        <w:pStyle w:val="ListParagraph"/>
        <w:numPr>
          <w:ilvl w:val="0"/>
          <w:numId w:val="13"/>
        </w:numPr>
        <w:ind w:left="1134" w:hanging="567"/>
        <w:rPr>
          <w:sz w:val="20"/>
        </w:rPr>
      </w:pPr>
      <w:r w:rsidRPr="00342C57">
        <w:rPr>
          <w:sz w:val="20"/>
        </w:rPr>
        <w:t>This condition does not set aside the requirement to comply with SafeWork NSW requirements.</w:t>
      </w:r>
    </w:p>
    <w:p w14:paraId="79587FDF" w14:textId="77777777" w:rsidR="00E44D7E" w:rsidRDefault="00E44D7E" w:rsidP="00E44D7E">
      <w:pPr>
        <w:rPr>
          <w:sz w:val="20"/>
          <w:lang w:val="en-US"/>
        </w:rPr>
      </w:pPr>
    </w:p>
    <w:p w14:paraId="532E7C4E" w14:textId="77777777" w:rsidR="00E44D7E" w:rsidRDefault="00E44D7E" w:rsidP="00E44D7E">
      <w:pPr>
        <w:spacing w:after="40"/>
        <w:ind w:left="567"/>
        <w:rPr>
          <w:lang w:val="en-US"/>
        </w:rPr>
      </w:pPr>
      <w:r w:rsidRPr="00344B17">
        <w:rPr>
          <w:rFonts w:cs="Arial"/>
          <w:b/>
          <w:szCs w:val="22"/>
        </w:rPr>
        <w:t>Condition Reason:</w:t>
      </w:r>
      <w:r w:rsidRPr="00C94FED">
        <w:rPr>
          <w:lang w:val="en-US"/>
        </w:rPr>
        <w:t xml:space="preserve"> To ensure toilet facilities are provided for workers at the work site.</w:t>
      </w:r>
    </w:p>
    <w:p w14:paraId="3963A490" w14:textId="77777777" w:rsidR="00E44D7E" w:rsidRDefault="00E44D7E" w:rsidP="00E44D7E">
      <w:pPr>
        <w:rPr>
          <w:lang w:val="en-US"/>
        </w:rPr>
      </w:pPr>
    </w:p>
    <w:p w14:paraId="3EACF530" w14:textId="77777777" w:rsidR="00E44D7E" w:rsidRDefault="00E44D7E" w:rsidP="00E44D7E">
      <w:pPr>
        <w:pStyle w:val="ConditionHeading2"/>
      </w:pPr>
      <w:bookmarkStart w:id="42" w:name="_Toc137794935"/>
      <w:bookmarkStart w:id="43" w:name="_Toc183003724"/>
      <w:r w:rsidRPr="00C94FED">
        <w:t>Establishment of Boundary Location, Building Location and Datum</w:t>
      </w:r>
      <w:bookmarkEnd w:id="42"/>
      <w:bookmarkEnd w:id="43"/>
    </w:p>
    <w:p w14:paraId="0C471A37" w14:textId="77777777" w:rsidR="00E44D7E" w:rsidRDefault="00E44D7E" w:rsidP="00E44D7E"/>
    <w:p w14:paraId="1EC5796A" w14:textId="77777777" w:rsidR="00E44D7E" w:rsidRPr="00C94FED" w:rsidRDefault="00E44D7E" w:rsidP="00E44D7E">
      <w:pPr>
        <w:ind w:left="567"/>
        <w:rPr>
          <w:lang w:val="en-US"/>
        </w:rPr>
      </w:pPr>
      <w:r w:rsidRPr="00C94FED">
        <w:rPr>
          <w:lang w:val="en-US"/>
        </w:rPr>
        <w:t>Before any site work commences, a surveyor registered under the Surveying and Spatial Information Act 2002 must:</w:t>
      </w:r>
    </w:p>
    <w:p w14:paraId="18CF8B49" w14:textId="77777777" w:rsidR="00E44D7E" w:rsidRPr="00C94FED" w:rsidRDefault="00E44D7E" w:rsidP="00E44D7E">
      <w:pPr>
        <w:ind w:left="1134" w:hanging="567"/>
      </w:pPr>
      <w:r>
        <w:t>a)</w:t>
      </w:r>
      <w:r>
        <w:tab/>
      </w:r>
      <w:r w:rsidRPr="00C94FED">
        <w:t>set out the boundaries of the site by permanent marks (including permanent recovery points),</w:t>
      </w:r>
    </w:p>
    <w:p w14:paraId="6D1F36B3" w14:textId="77777777" w:rsidR="00E44D7E" w:rsidRPr="00C94FED" w:rsidRDefault="00E44D7E" w:rsidP="00E44D7E">
      <w:pPr>
        <w:ind w:left="1134" w:hanging="567"/>
      </w:pPr>
      <w:r>
        <w:t>b)</w:t>
      </w:r>
      <w:r>
        <w:tab/>
        <w:t>s</w:t>
      </w:r>
      <w:r w:rsidRPr="00C94FED">
        <w:t>et out the location and level of foundation excavations, footings, walls and slabs by permanent marks, pegs or profiles relative to the boundaries of the land and relative to Australian Height Datum (AHD) in compliance with the approved plans,</w:t>
      </w:r>
    </w:p>
    <w:p w14:paraId="6182604B" w14:textId="77777777" w:rsidR="00E44D7E" w:rsidRPr="00C94FED" w:rsidRDefault="00E44D7E" w:rsidP="00E44D7E">
      <w:pPr>
        <w:ind w:left="1134" w:hanging="567"/>
      </w:pPr>
      <w:r>
        <w:t>c)</w:t>
      </w:r>
      <w:r>
        <w:tab/>
      </w:r>
      <w:r w:rsidRPr="00C94FED">
        <w:t>establish a permanent datum point (</w:t>
      </w:r>
      <w:proofErr w:type="gramStart"/>
      <w:r w:rsidRPr="00C94FED">
        <w:t>bench mark</w:t>
      </w:r>
      <w:proofErr w:type="gramEnd"/>
      <w:r w:rsidRPr="00C94FED">
        <w:t>) within the boundaries of the site relative to AHD, and</w:t>
      </w:r>
    </w:p>
    <w:p w14:paraId="61B51368" w14:textId="77777777" w:rsidR="00E44D7E" w:rsidRDefault="00E44D7E" w:rsidP="00E44D7E">
      <w:pPr>
        <w:ind w:left="1134" w:hanging="567"/>
      </w:pPr>
      <w:r>
        <w:t>d)</w:t>
      </w:r>
      <w:r>
        <w:tab/>
      </w:r>
      <w:r w:rsidRPr="00C94FED">
        <w:t xml:space="preserve">provide a copy of a survey report, prepared by the registered surveyor, detailing the title boundaries, pegs/profiles, recovery points and </w:t>
      </w:r>
      <w:proofErr w:type="gramStart"/>
      <w:r w:rsidRPr="00C94FED">
        <w:t>bench mark</w:t>
      </w:r>
      <w:proofErr w:type="gramEnd"/>
      <w:r w:rsidRPr="00C94FED">
        <w:t xml:space="preserve"> locations as established under this condition to the Principal Certifier.</w:t>
      </w:r>
    </w:p>
    <w:p w14:paraId="7AB667C7" w14:textId="77777777" w:rsidR="00E44D7E" w:rsidRPr="000D23C4" w:rsidRDefault="00E44D7E" w:rsidP="00E44D7E">
      <w:pPr>
        <w:ind w:left="851" w:hanging="284"/>
      </w:pPr>
    </w:p>
    <w:p w14:paraId="42B825D1" w14:textId="77777777" w:rsidR="00E44D7E" w:rsidRPr="00A561DF" w:rsidRDefault="00E44D7E" w:rsidP="00E44D7E">
      <w:pPr>
        <w:ind w:left="567"/>
        <w:rPr>
          <w:b/>
          <w:sz w:val="20"/>
          <w:lang w:val="en-US"/>
        </w:rPr>
      </w:pPr>
      <w:r w:rsidRPr="00A561DF">
        <w:rPr>
          <w:b/>
          <w:sz w:val="20"/>
          <w:lang w:val="en-US"/>
        </w:rPr>
        <w:t>Notes:</w:t>
      </w:r>
    </w:p>
    <w:p w14:paraId="2D8FABC0" w14:textId="77777777" w:rsidR="00E44D7E" w:rsidRPr="00342C57" w:rsidRDefault="00E44D7E" w:rsidP="002D4036">
      <w:pPr>
        <w:pStyle w:val="ListParagraph"/>
        <w:numPr>
          <w:ilvl w:val="0"/>
          <w:numId w:val="13"/>
        </w:numPr>
        <w:ind w:left="1134" w:hanging="567"/>
        <w:rPr>
          <w:sz w:val="20"/>
        </w:rPr>
      </w:pPr>
      <w:r w:rsidRPr="00342C57">
        <w:rPr>
          <w:sz w:val="20"/>
        </w:rPr>
        <w:t>Where there is any discrepancy between the approved development consent and the Construction Certificate, especially in relation to the height, location or external configuration of the building (but not limited to these issues) the site works must not proceed until the variations as shown are consistent with the consent.  Failure to do so may result in a breach of development consent.</w:t>
      </w:r>
    </w:p>
    <w:p w14:paraId="7BBCC302" w14:textId="77777777" w:rsidR="00E44D7E" w:rsidRPr="00342C57" w:rsidRDefault="00E44D7E" w:rsidP="002D4036">
      <w:pPr>
        <w:pStyle w:val="ListParagraph"/>
        <w:numPr>
          <w:ilvl w:val="0"/>
          <w:numId w:val="13"/>
        </w:numPr>
        <w:ind w:left="1134" w:hanging="567"/>
        <w:rPr>
          <w:sz w:val="20"/>
        </w:rPr>
      </w:pPr>
      <w:r w:rsidRPr="00342C57">
        <w:rPr>
          <w:sz w:val="20"/>
        </w:rPr>
        <w:t>On larger developments, or where boundary redefinition is required, the placement of new State Survey Marks as permanent marks must be considered by the registered surveyor.</w:t>
      </w:r>
    </w:p>
    <w:p w14:paraId="139210E6" w14:textId="77777777" w:rsidR="00E44D7E" w:rsidRDefault="00E44D7E" w:rsidP="00E44D7E">
      <w:pPr>
        <w:rPr>
          <w:lang w:val="en-US"/>
        </w:rPr>
      </w:pPr>
    </w:p>
    <w:p w14:paraId="659F140E" w14:textId="77777777" w:rsidR="00E44D7E" w:rsidRDefault="00E44D7E" w:rsidP="00E44D7E">
      <w:pPr>
        <w:spacing w:after="40"/>
        <w:ind w:left="567"/>
        <w:rPr>
          <w:lang w:val="en-US"/>
        </w:rPr>
      </w:pPr>
      <w:r w:rsidRPr="00344B17">
        <w:rPr>
          <w:rFonts w:cs="Arial"/>
          <w:b/>
          <w:szCs w:val="22"/>
        </w:rPr>
        <w:t>Condition Reason:</w:t>
      </w:r>
      <w:r>
        <w:rPr>
          <w:lang w:val="en-US"/>
        </w:rPr>
        <w:t xml:space="preserve"> </w:t>
      </w:r>
      <w:r w:rsidRPr="00C94FED">
        <w:rPr>
          <w:lang w:val="en-US"/>
        </w:rPr>
        <w:t>To ensure that the boundary locations, building location, and a datum point is established by a surveyor.</w:t>
      </w:r>
    </w:p>
    <w:p w14:paraId="22D14863" w14:textId="77777777" w:rsidR="00E44D7E" w:rsidRDefault="00E44D7E" w:rsidP="00E44D7E">
      <w:pPr>
        <w:ind w:left="567"/>
        <w:rPr>
          <w:lang w:val="en-US"/>
        </w:rPr>
      </w:pPr>
    </w:p>
    <w:p w14:paraId="51D2B5A3" w14:textId="77777777" w:rsidR="00E44D7E" w:rsidRDefault="00E44D7E" w:rsidP="00E44D7E">
      <w:pPr>
        <w:pStyle w:val="ConditionHeading2"/>
      </w:pPr>
      <w:bookmarkStart w:id="44" w:name="_Toc137794937"/>
      <w:bookmarkStart w:id="45" w:name="_Toc183003726"/>
      <w:r w:rsidRPr="00E90A25">
        <w:t>Compliance with Australian Standard for Demolition</w:t>
      </w:r>
      <w:bookmarkEnd w:id="44"/>
      <w:bookmarkEnd w:id="45"/>
    </w:p>
    <w:p w14:paraId="1B8F067C" w14:textId="77777777" w:rsidR="00E44D7E" w:rsidRDefault="00E44D7E" w:rsidP="00E44D7E"/>
    <w:p w14:paraId="58F87579" w14:textId="77777777" w:rsidR="00E44D7E" w:rsidRDefault="00E44D7E" w:rsidP="00E44D7E">
      <w:pPr>
        <w:ind w:left="567"/>
        <w:rPr>
          <w:lang w:val="en-US"/>
        </w:rPr>
      </w:pPr>
      <w:r w:rsidRPr="00E90A25">
        <w:rPr>
          <w:lang w:val="en-US"/>
        </w:rPr>
        <w:t>While site work is being carried out, the demolition of buildings and structures must comply with Australian Standard AS 2601—2001: The Demolition of Structures.</w:t>
      </w:r>
    </w:p>
    <w:p w14:paraId="4EBF8629" w14:textId="77777777" w:rsidR="00E44D7E" w:rsidRPr="00FF16A5" w:rsidRDefault="00E44D7E" w:rsidP="00E44D7E">
      <w:pPr>
        <w:ind w:left="567"/>
      </w:pPr>
    </w:p>
    <w:p w14:paraId="248ABF9E" w14:textId="77777777" w:rsidR="00E44D7E" w:rsidRDefault="00E44D7E" w:rsidP="00E44D7E">
      <w:pPr>
        <w:spacing w:after="40"/>
        <w:ind w:left="567"/>
        <w:rPr>
          <w:lang w:val="en-US"/>
        </w:rPr>
      </w:pPr>
      <w:r w:rsidRPr="00344B17">
        <w:rPr>
          <w:rFonts w:cs="Arial"/>
          <w:b/>
          <w:szCs w:val="22"/>
        </w:rPr>
        <w:t>Condition Reason</w:t>
      </w:r>
      <w:r w:rsidRPr="00E90A25">
        <w:rPr>
          <w:lang w:val="en-US"/>
        </w:rPr>
        <w:t xml:space="preserve"> To control the risks of demolition work.</w:t>
      </w:r>
    </w:p>
    <w:p w14:paraId="79E5D960" w14:textId="77777777" w:rsidR="00E44D7E" w:rsidRDefault="00E44D7E" w:rsidP="00E44D7E">
      <w:pPr>
        <w:ind w:left="567"/>
        <w:rPr>
          <w:szCs w:val="22"/>
          <w:lang w:val="en-US"/>
        </w:rPr>
      </w:pPr>
    </w:p>
    <w:p w14:paraId="01D134EF" w14:textId="77777777" w:rsidR="00E44D7E" w:rsidRDefault="00E44D7E" w:rsidP="00E44D7E">
      <w:pPr>
        <w:pStyle w:val="ConditionHeading1"/>
        <w:numPr>
          <w:ilvl w:val="0"/>
          <w:numId w:val="2"/>
        </w:numPr>
        <w:rPr>
          <w:lang w:val="en-US"/>
        </w:rPr>
      </w:pPr>
      <w:bookmarkStart w:id="46" w:name="_Toc183003731"/>
      <w:r w:rsidRPr="003A4001">
        <w:lastRenderedPageBreak/>
        <w:t>ON COMPLETION OF REMEDIATION WORK</w:t>
      </w:r>
      <w:bookmarkEnd w:id="46"/>
    </w:p>
    <w:p w14:paraId="51E86E71" w14:textId="77777777" w:rsidR="00E44D7E" w:rsidRDefault="00E44D7E" w:rsidP="00E44D7E"/>
    <w:p w14:paraId="5CE1D90A" w14:textId="77777777" w:rsidR="00E44D7E" w:rsidRPr="00342C57" w:rsidRDefault="00E44D7E" w:rsidP="00E44D7E">
      <w:pPr>
        <w:rPr>
          <w:bCs/>
          <w:lang w:val="en-US"/>
        </w:rPr>
      </w:pPr>
      <w:r w:rsidRPr="00342C57">
        <w:rPr>
          <w:bCs/>
          <w:lang w:val="en-US"/>
        </w:rPr>
        <w:t>N</w:t>
      </w:r>
      <w:r>
        <w:rPr>
          <w:bCs/>
          <w:lang w:val="en-US"/>
        </w:rPr>
        <w:t>il</w:t>
      </w:r>
      <w:r w:rsidRPr="00342C57">
        <w:rPr>
          <w:bCs/>
          <w:lang w:val="en-US"/>
        </w:rPr>
        <w:t>.</w:t>
      </w:r>
    </w:p>
    <w:p w14:paraId="5F504C5E" w14:textId="77777777" w:rsidR="00E44D7E" w:rsidRDefault="00E44D7E" w:rsidP="00E44D7E">
      <w:pPr>
        <w:rPr>
          <w:b/>
          <w:lang w:val="en-US"/>
        </w:rPr>
      </w:pPr>
    </w:p>
    <w:p w14:paraId="268E9608" w14:textId="77777777" w:rsidR="00E44D7E" w:rsidRDefault="00E44D7E" w:rsidP="00E44D7E">
      <w:pPr>
        <w:pStyle w:val="ConditionHeading1"/>
        <w:numPr>
          <w:ilvl w:val="0"/>
          <w:numId w:val="2"/>
        </w:numPr>
      </w:pPr>
      <w:bookmarkStart w:id="47" w:name="_Toc183003733"/>
      <w:r w:rsidRPr="003A4001">
        <w:t>BEFORE THE ISSUE OF A CONSTRUCTION CERTIFICATE</w:t>
      </w:r>
      <w:bookmarkEnd w:id="47"/>
    </w:p>
    <w:p w14:paraId="471E6941" w14:textId="77777777" w:rsidR="00E44D7E" w:rsidRDefault="00E44D7E" w:rsidP="00E44D7E"/>
    <w:p w14:paraId="74B8ACDD" w14:textId="77777777" w:rsidR="00E44D7E" w:rsidRPr="00CA3BDD" w:rsidRDefault="00E44D7E" w:rsidP="00E44D7E">
      <w:pPr>
        <w:keepNext/>
        <w:outlineLvl w:val="1"/>
        <w:rPr>
          <w:b/>
          <w:vanish/>
          <w:lang w:val="en-US"/>
        </w:rPr>
      </w:pPr>
    </w:p>
    <w:p w14:paraId="6BCC9AB6" w14:textId="77777777" w:rsidR="00E44D7E" w:rsidRDefault="00E44D7E" w:rsidP="00E44D7E">
      <w:pPr>
        <w:pStyle w:val="ConditionHeading2"/>
      </w:pPr>
      <w:bookmarkStart w:id="48" w:name="_Toc137794946"/>
      <w:bookmarkStart w:id="49" w:name="_Toc183003738"/>
      <w:r>
        <w:t>Payment of Long Service Levy</w:t>
      </w:r>
      <w:bookmarkEnd w:id="48"/>
      <w:bookmarkEnd w:id="49"/>
    </w:p>
    <w:p w14:paraId="23581ED9" w14:textId="77777777" w:rsidR="00E44D7E" w:rsidRDefault="00E44D7E" w:rsidP="00E44D7E"/>
    <w:p w14:paraId="06A41F83" w14:textId="77777777" w:rsidR="00E44D7E" w:rsidRDefault="00E44D7E" w:rsidP="00E44D7E">
      <w:pPr>
        <w:ind w:left="567"/>
        <w:rPr>
          <w:lang w:val="en-US"/>
        </w:rPr>
      </w:pPr>
      <w:r w:rsidRPr="00430AC2">
        <w:rPr>
          <w:lang w:val="en-US"/>
        </w:rPr>
        <w:t>Before the issue of any construction certificate, the original recei</w:t>
      </w:r>
      <w:r>
        <w:rPr>
          <w:lang w:val="en-US"/>
        </w:rPr>
        <w:t xml:space="preserve">pt(s) for the payment of </w:t>
      </w:r>
      <w:r w:rsidRPr="00430AC2">
        <w:rPr>
          <w:lang w:val="en-US"/>
        </w:rPr>
        <w:t xml:space="preserve">the </w:t>
      </w:r>
      <w:r>
        <w:rPr>
          <w:lang w:val="en-US"/>
        </w:rPr>
        <w:t>following levy</w:t>
      </w:r>
      <w:r w:rsidRPr="00430AC2">
        <w:rPr>
          <w:lang w:val="en-US"/>
        </w:rPr>
        <w:t xml:space="preserve"> must be provided to the Principal Certifier:</w:t>
      </w:r>
    </w:p>
    <w:p w14:paraId="61598C4D" w14:textId="77777777" w:rsidR="00E44D7E" w:rsidRDefault="00E44D7E" w:rsidP="00E44D7E">
      <w:pPr>
        <w:rPr>
          <w:lang w:val="en-US"/>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402"/>
        <w:gridCol w:w="2268"/>
        <w:gridCol w:w="1276"/>
        <w:gridCol w:w="1418"/>
      </w:tblGrid>
      <w:tr w:rsidR="00E44D7E" w:rsidRPr="00E23C07" w14:paraId="0A3BD9A9" w14:textId="77777777" w:rsidTr="00F02E72">
        <w:trPr>
          <w:trHeight w:val="354"/>
        </w:trPr>
        <w:tc>
          <w:tcPr>
            <w:tcW w:w="3402" w:type="dxa"/>
            <w:tcBorders>
              <w:top w:val="single" w:sz="4" w:space="0" w:color="auto"/>
              <w:left w:val="single" w:sz="4" w:space="0" w:color="auto"/>
              <w:bottom w:val="single" w:sz="4" w:space="0" w:color="auto"/>
              <w:right w:val="single" w:sz="4" w:space="0" w:color="auto"/>
            </w:tcBorders>
            <w:vAlign w:val="center"/>
            <w:hideMark/>
          </w:tcPr>
          <w:p w14:paraId="43684A27" w14:textId="77777777" w:rsidR="00E44D7E" w:rsidRPr="00C400FC" w:rsidRDefault="00E44D7E" w:rsidP="00F02E72">
            <w:pPr>
              <w:rPr>
                <w:b/>
                <w:sz w:val="20"/>
              </w:rPr>
            </w:pPr>
            <w:r w:rsidRPr="00C400FC">
              <w:rPr>
                <w:b/>
                <w:sz w:val="20"/>
              </w:rPr>
              <w:t>Description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F18E64" w14:textId="77777777" w:rsidR="00E44D7E" w:rsidRPr="00C400FC" w:rsidRDefault="00E44D7E" w:rsidP="00F02E72">
            <w:pPr>
              <w:rPr>
                <w:b/>
                <w:sz w:val="20"/>
              </w:rPr>
            </w:pPr>
            <w:r w:rsidRPr="00C400FC">
              <w:rPr>
                <w:b/>
                <w:sz w:val="20"/>
              </w:rPr>
              <w:t>Amount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F04C19" w14:textId="77777777" w:rsidR="00E44D7E" w:rsidRPr="00C400FC" w:rsidRDefault="00E44D7E" w:rsidP="00F02E72">
            <w:pPr>
              <w:rPr>
                <w:b/>
                <w:sz w:val="20"/>
              </w:rPr>
            </w:pPr>
            <w:r w:rsidRPr="00C400FC">
              <w:rPr>
                <w:b/>
                <w:sz w:val="20"/>
              </w:rPr>
              <w:t>Indexed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A436A5" w14:textId="77777777" w:rsidR="00E44D7E" w:rsidRPr="00C400FC" w:rsidRDefault="00E44D7E" w:rsidP="00F02E72">
            <w:pPr>
              <w:rPr>
                <w:b/>
                <w:sz w:val="20"/>
              </w:rPr>
            </w:pPr>
            <w:r w:rsidRPr="00C400FC">
              <w:rPr>
                <w:b/>
                <w:sz w:val="20"/>
              </w:rPr>
              <w:t>Council</w:t>
            </w:r>
          </w:p>
          <w:p w14:paraId="0ED1306F" w14:textId="77777777" w:rsidR="00E44D7E" w:rsidRPr="00C400FC" w:rsidRDefault="00E44D7E" w:rsidP="00F02E72">
            <w:pPr>
              <w:rPr>
                <w:b/>
                <w:sz w:val="20"/>
              </w:rPr>
            </w:pPr>
            <w:r w:rsidRPr="00C400FC">
              <w:rPr>
                <w:b/>
                <w:sz w:val="20"/>
              </w:rPr>
              <w:t>Fee Code</w:t>
            </w:r>
          </w:p>
        </w:tc>
      </w:tr>
      <w:tr w:rsidR="00E44D7E" w:rsidRPr="00E23C07" w14:paraId="49D64656" w14:textId="77777777" w:rsidTr="00F02E72">
        <w:trPr>
          <w:trHeight w:val="354"/>
        </w:trPr>
        <w:tc>
          <w:tcPr>
            <w:tcW w:w="8364" w:type="dxa"/>
            <w:gridSpan w:val="4"/>
            <w:tcBorders>
              <w:top w:val="single" w:sz="4" w:space="0" w:color="auto"/>
              <w:left w:val="single" w:sz="4" w:space="0" w:color="auto"/>
              <w:bottom w:val="single" w:sz="4" w:space="0" w:color="auto"/>
              <w:right w:val="single" w:sz="4" w:space="0" w:color="auto"/>
            </w:tcBorders>
            <w:hideMark/>
          </w:tcPr>
          <w:p w14:paraId="3519D8E0" w14:textId="77777777" w:rsidR="00E44D7E" w:rsidRPr="00C400FC" w:rsidRDefault="00E44D7E" w:rsidP="00F02E72">
            <w:pPr>
              <w:rPr>
                <w:b/>
                <w:sz w:val="20"/>
              </w:rPr>
            </w:pPr>
            <w:r w:rsidRPr="00C400FC">
              <w:rPr>
                <w:b/>
                <w:sz w:val="20"/>
              </w:rPr>
              <w:t>LONG SERVICE LEVY</w:t>
            </w:r>
          </w:p>
          <w:p w14:paraId="3BA1D0DB" w14:textId="77777777" w:rsidR="00E44D7E" w:rsidRPr="00C400FC" w:rsidRDefault="00E44D7E" w:rsidP="00F02E72">
            <w:pPr>
              <w:rPr>
                <w:i/>
                <w:sz w:val="20"/>
              </w:rPr>
            </w:pPr>
            <w:r w:rsidRPr="00C400FC">
              <w:rPr>
                <w:sz w:val="20"/>
              </w:rPr>
              <w:t xml:space="preserve">under </w:t>
            </w:r>
            <w:r w:rsidRPr="00C400FC">
              <w:rPr>
                <w:bCs/>
                <w:i/>
                <w:sz w:val="20"/>
              </w:rPr>
              <w:t>Building and Construction Industry Long Service Payments Act 1986</w:t>
            </w:r>
          </w:p>
        </w:tc>
      </w:tr>
      <w:tr w:rsidR="00E44D7E" w:rsidRPr="00E23C07" w14:paraId="5CC8258B" w14:textId="77777777" w:rsidTr="00F02E72">
        <w:trPr>
          <w:trHeight w:val="721"/>
        </w:trPr>
        <w:tc>
          <w:tcPr>
            <w:tcW w:w="3402" w:type="dxa"/>
            <w:tcBorders>
              <w:top w:val="single" w:sz="4" w:space="0" w:color="auto"/>
              <w:left w:val="single" w:sz="4" w:space="0" w:color="auto"/>
              <w:bottom w:val="single" w:sz="4" w:space="0" w:color="auto"/>
              <w:right w:val="single" w:sz="4" w:space="0" w:color="auto"/>
            </w:tcBorders>
            <w:hideMark/>
          </w:tcPr>
          <w:p w14:paraId="3C5536D8" w14:textId="77777777" w:rsidR="00E44D7E" w:rsidRPr="00C400FC" w:rsidRDefault="00E44D7E" w:rsidP="00F02E72">
            <w:pPr>
              <w:rPr>
                <w:b/>
                <w:sz w:val="20"/>
              </w:rPr>
            </w:pPr>
            <w:r w:rsidRPr="00C400FC">
              <w:rPr>
                <w:b/>
                <w:sz w:val="20"/>
              </w:rPr>
              <w:t>Long Service Levy</w:t>
            </w:r>
          </w:p>
          <w:p w14:paraId="2C25E200" w14:textId="77777777" w:rsidR="00E44D7E" w:rsidRPr="00C400FC" w:rsidRDefault="00E44D7E" w:rsidP="00F02E72">
            <w:pPr>
              <w:rPr>
                <w:sz w:val="20"/>
              </w:rPr>
            </w:pPr>
            <w:hyperlink r:id="rId16" w:history="1">
              <w:r w:rsidRPr="00C400FC">
                <w:rPr>
                  <w:rStyle w:val="Hyperlink"/>
                </w:rPr>
                <w:t>www.longservice.nsw.gov.au/bci/levy/other-information/levy-calculator</w:t>
              </w:r>
            </w:hyperlink>
          </w:p>
        </w:tc>
        <w:tc>
          <w:tcPr>
            <w:tcW w:w="2268" w:type="dxa"/>
            <w:tcBorders>
              <w:top w:val="single" w:sz="4" w:space="0" w:color="auto"/>
              <w:left w:val="single" w:sz="4" w:space="0" w:color="auto"/>
              <w:bottom w:val="single" w:sz="4" w:space="0" w:color="auto"/>
              <w:right w:val="single" w:sz="4" w:space="0" w:color="auto"/>
            </w:tcBorders>
            <w:vAlign w:val="center"/>
            <w:hideMark/>
          </w:tcPr>
          <w:p w14:paraId="445BD232" w14:textId="77777777" w:rsidR="00E44D7E" w:rsidRPr="00C400FC" w:rsidRDefault="00E44D7E" w:rsidP="00F02E72">
            <w:pPr>
              <w:rPr>
                <w:sz w:val="20"/>
              </w:rPr>
            </w:pPr>
            <w:r w:rsidRPr="00C400FC">
              <w:rPr>
                <w:sz w:val="20"/>
              </w:rPr>
              <w:t>Contact LSL</w:t>
            </w:r>
          </w:p>
          <w:p w14:paraId="119BAAD9" w14:textId="77777777" w:rsidR="00E44D7E" w:rsidRPr="00C400FC" w:rsidRDefault="00E44D7E" w:rsidP="00F02E72">
            <w:pPr>
              <w:rPr>
                <w:sz w:val="20"/>
              </w:rPr>
            </w:pPr>
            <w:r w:rsidRPr="00C400FC">
              <w:rPr>
                <w:sz w:val="20"/>
              </w:rPr>
              <w:t>Corporation or use online calculator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F602C7" w14:textId="77777777" w:rsidR="00E44D7E" w:rsidRPr="00C400FC" w:rsidRDefault="00E44D7E" w:rsidP="00F02E72">
            <w:pPr>
              <w:rPr>
                <w:sz w:val="20"/>
              </w:rPr>
            </w:pPr>
            <w:r w:rsidRPr="00C400FC">
              <w:rPr>
                <w:sz w:val="20"/>
              </w:rPr>
              <w:t>No</w:t>
            </w:r>
          </w:p>
        </w:tc>
        <w:tc>
          <w:tcPr>
            <w:tcW w:w="1418" w:type="dxa"/>
            <w:tcBorders>
              <w:top w:val="single" w:sz="4" w:space="0" w:color="auto"/>
              <w:left w:val="single" w:sz="4" w:space="0" w:color="auto"/>
              <w:bottom w:val="single" w:sz="4" w:space="0" w:color="auto"/>
              <w:right w:val="single" w:sz="4" w:space="0" w:color="auto"/>
            </w:tcBorders>
            <w:vAlign w:val="center"/>
          </w:tcPr>
          <w:p w14:paraId="47D54BC2" w14:textId="77777777" w:rsidR="00E44D7E" w:rsidRPr="00C400FC" w:rsidRDefault="00E44D7E" w:rsidP="00F02E72">
            <w:pPr>
              <w:rPr>
                <w:sz w:val="20"/>
              </w:rPr>
            </w:pPr>
          </w:p>
        </w:tc>
      </w:tr>
    </w:tbl>
    <w:p w14:paraId="05553E0F" w14:textId="77777777" w:rsidR="00E44D7E" w:rsidRDefault="00E44D7E" w:rsidP="00E44D7E">
      <w:pPr>
        <w:rPr>
          <w:lang w:val="en-US"/>
        </w:rPr>
      </w:pPr>
    </w:p>
    <w:p w14:paraId="323A82E4" w14:textId="77777777" w:rsidR="00E44D7E" w:rsidRPr="00430AC2" w:rsidRDefault="00E44D7E" w:rsidP="00E44D7E">
      <w:pPr>
        <w:ind w:left="567"/>
        <w:rPr>
          <w:b/>
          <w:lang w:val="en-US"/>
        </w:rPr>
      </w:pPr>
      <w:r w:rsidRPr="00430AC2">
        <w:rPr>
          <w:b/>
          <w:lang w:val="en-US"/>
        </w:rPr>
        <w:t>Building and Construction Industry Long Service Payment</w:t>
      </w:r>
    </w:p>
    <w:p w14:paraId="09BC3C93" w14:textId="77777777" w:rsidR="00E44D7E" w:rsidRPr="00430AC2" w:rsidRDefault="00E44D7E" w:rsidP="00E44D7E">
      <w:pPr>
        <w:ind w:left="567"/>
        <w:rPr>
          <w:lang w:val="en-US"/>
        </w:rPr>
      </w:pPr>
      <w:r w:rsidRPr="00430AC2">
        <w:rPr>
          <w:lang w:val="en-US"/>
        </w:rPr>
        <w:t>The long service levy under section 34 of the Building and Construction Industry Long Service Payment Act 1986, must be paid and proof of payment provided to the Principal Certifier prior to the issue of any construction certificate. The levy can be paid directly to the Long Service Corporation or to Council.  Further information can be obtained from the Long Service Corporation website www.longservice.nsw.gov.au or the Long Service Corporation on 131 441.</w:t>
      </w:r>
    </w:p>
    <w:p w14:paraId="156C7B6B" w14:textId="77777777" w:rsidR="00E44D7E" w:rsidRPr="00430AC2" w:rsidRDefault="00E44D7E" w:rsidP="00E44D7E">
      <w:pPr>
        <w:ind w:left="567"/>
        <w:rPr>
          <w:lang w:val="en-US"/>
        </w:rPr>
      </w:pPr>
    </w:p>
    <w:p w14:paraId="7DC76B32" w14:textId="77777777" w:rsidR="00E44D7E" w:rsidRPr="00E8170A" w:rsidRDefault="00E44D7E" w:rsidP="00E44D7E">
      <w:pPr>
        <w:ind w:left="567"/>
        <w:rPr>
          <w:b/>
          <w:lang w:val="en-US"/>
        </w:rPr>
      </w:pPr>
      <w:r w:rsidRPr="00E8170A">
        <w:rPr>
          <w:b/>
          <w:lang w:val="en-US"/>
        </w:rPr>
        <w:t>How must the payments be made?</w:t>
      </w:r>
    </w:p>
    <w:p w14:paraId="66684743" w14:textId="77777777" w:rsidR="00E44D7E" w:rsidRPr="00342C57" w:rsidRDefault="00E44D7E" w:rsidP="00E44D7E">
      <w:pPr>
        <w:ind w:left="567"/>
        <w:rPr>
          <w:sz w:val="20"/>
        </w:rPr>
      </w:pPr>
      <w:r w:rsidRPr="00342C57">
        <w:rPr>
          <w:lang w:val="en-US"/>
        </w:rPr>
        <w:t>Payments</w:t>
      </w:r>
      <w:r w:rsidRPr="00342C57">
        <w:rPr>
          <w:sz w:val="20"/>
        </w:rPr>
        <w:t xml:space="preserve"> must be made by:</w:t>
      </w:r>
      <w:r w:rsidRPr="00342C57">
        <w:rPr>
          <w:sz w:val="20"/>
        </w:rPr>
        <w:tab/>
      </w:r>
    </w:p>
    <w:p w14:paraId="4982B6F9" w14:textId="77777777" w:rsidR="00E44D7E" w:rsidRPr="00342C57" w:rsidRDefault="00E44D7E" w:rsidP="002D4036">
      <w:pPr>
        <w:pStyle w:val="ListParagraph"/>
        <w:numPr>
          <w:ilvl w:val="0"/>
          <w:numId w:val="13"/>
        </w:numPr>
        <w:ind w:left="1134" w:hanging="567"/>
        <w:rPr>
          <w:szCs w:val="22"/>
        </w:rPr>
      </w:pPr>
      <w:r w:rsidRPr="00342C57">
        <w:rPr>
          <w:szCs w:val="22"/>
        </w:rPr>
        <w:t>cash deposit with Council,</w:t>
      </w:r>
    </w:p>
    <w:p w14:paraId="36B23BEF" w14:textId="77777777" w:rsidR="00E44D7E" w:rsidRPr="00342C57" w:rsidRDefault="00E44D7E" w:rsidP="002D4036">
      <w:pPr>
        <w:pStyle w:val="ListParagraph"/>
        <w:numPr>
          <w:ilvl w:val="0"/>
          <w:numId w:val="13"/>
        </w:numPr>
        <w:ind w:left="1134" w:hanging="567"/>
        <w:rPr>
          <w:szCs w:val="22"/>
        </w:rPr>
      </w:pPr>
      <w:r w:rsidRPr="00342C57">
        <w:rPr>
          <w:szCs w:val="22"/>
        </w:rPr>
        <w:t>credit card payment with Council, or</w:t>
      </w:r>
    </w:p>
    <w:p w14:paraId="6EB2129E" w14:textId="77777777" w:rsidR="00E44D7E" w:rsidRPr="00342C57" w:rsidRDefault="00E44D7E" w:rsidP="002D4036">
      <w:pPr>
        <w:pStyle w:val="ListParagraph"/>
        <w:numPr>
          <w:ilvl w:val="0"/>
          <w:numId w:val="13"/>
        </w:numPr>
        <w:ind w:left="1134" w:hanging="567"/>
        <w:rPr>
          <w:szCs w:val="22"/>
        </w:rPr>
      </w:pPr>
      <w:r w:rsidRPr="00342C57">
        <w:rPr>
          <w:szCs w:val="22"/>
        </w:rPr>
        <w:t>bank cheque made payable to Woollahra Municipal Council.</w:t>
      </w:r>
    </w:p>
    <w:p w14:paraId="40812C96" w14:textId="77777777" w:rsidR="00E44D7E" w:rsidRPr="00731427" w:rsidRDefault="00E44D7E" w:rsidP="00E44D7E">
      <w:pPr>
        <w:spacing w:after="40"/>
        <w:ind w:left="567"/>
        <w:rPr>
          <w:lang w:val="en-US"/>
        </w:rPr>
      </w:pPr>
    </w:p>
    <w:p w14:paraId="369853A1" w14:textId="77777777" w:rsidR="00E44D7E" w:rsidRDefault="00E44D7E" w:rsidP="00E44D7E">
      <w:pPr>
        <w:spacing w:after="40"/>
        <w:ind w:left="567"/>
        <w:rPr>
          <w:lang w:val="en-US"/>
        </w:rPr>
      </w:pPr>
      <w:r w:rsidRPr="00731427">
        <w:rPr>
          <w:rFonts w:cs="Arial"/>
          <w:b/>
          <w:szCs w:val="22"/>
        </w:rPr>
        <w:t>Condition Reason:</w:t>
      </w:r>
      <w:r w:rsidRPr="00731427">
        <w:rPr>
          <w:rFonts w:cs="Arial"/>
          <w:szCs w:val="22"/>
        </w:rPr>
        <w:t xml:space="preserve"> </w:t>
      </w:r>
      <w:r w:rsidRPr="00731427">
        <w:rPr>
          <w:lang w:val="en-US"/>
        </w:rPr>
        <w:t>To ensure any relevant levy is paid.</w:t>
      </w:r>
    </w:p>
    <w:p w14:paraId="0CCD18DD" w14:textId="77777777" w:rsidR="00E44D7E" w:rsidRDefault="00E44D7E" w:rsidP="00E44D7E">
      <w:pPr>
        <w:rPr>
          <w:b/>
          <w:lang w:val="en-US"/>
        </w:rPr>
      </w:pPr>
    </w:p>
    <w:p w14:paraId="333F93CD" w14:textId="77777777" w:rsidR="00E44D7E" w:rsidRPr="002161CA" w:rsidRDefault="00E44D7E" w:rsidP="00E44D7E">
      <w:pPr>
        <w:pStyle w:val="ConditionHeading2"/>
      </w:pPr>
      <w:r w:rsidRPr="009E2E33">
        <w:t>Payment of S7.12 Contributions Levy</w:t>
      </w:r>
    </w:p>
    <w:p w14:paraId="2915FE2F" w14:textId="77777777" w:rsidR="00E44D7E" w:rsidRDefault="00E44D7E" w:rsidP="00E44D7E">
      <w:pPr>
        <w:rPr>
          <w:rFonts w:cs="Arial"/>
          <w:b/>
          <w:szCs w:val="22"/>
        </w:rPr>
      </w:pPr>
    </w:p>
    <w:p w14:paraId="4BC51B54" w14:textId="77777777" w:rsidR="00E44D7E" w:rsidRDefault="00E44D7E" w:rsidP="00E44D7E">
      <w:pPr>
        <w:ind w:left="567"/>
      </w:pPr>
      <w:r>
        <w:t>A payment of a levy authorised by section 7.12 of the Environmental Planning and Assessment Act 1979 must be paid prior to the issue of any Construction Certificate or Subdivision Works Certificate. The Principal Certifier is to be provided with the original receipt for payment under the Woollahra Section 7.12 Development Contributions Plan 2022.</w:t>
      </w:r>
    </w:p>
    <w:p w14:paraId="63B63F94" w14:textId="77777777" w:rsidR="00E44D7E" w:rsidRDefault="00E44D7E" w:rsidP="00E44D7E">
      <w:pPr>
        <w:ind w:left="567"/>
      </w:pPr>
    </w:p>
    <w:p w14:paraId="61B1F757" w14:textId="77777777" w:rsidR="00E44D7E" w:rsidRDefault="00E44D7E" w:rsidP="00E44D7E">
      <w:pPr>
        <w:ind w:left="567"/>
      </w:pPr>
      <w:r>
        <w:t xml:space="preserve">A cost estimate report, no more than 3 months old, demonstrating the proposed cost of carrying out the development must be completed and submitted to Council for determination of the costs of work. This report must incorporate all approved modification applications. The costs and expenses of the proposed cost of </w:t>
      </w:r>
      <w:r>
        <w:lastRenderedPageBreak/>
        <w:t>development must be established in accordance with clause 208 of the Environmental Planning and Assessment Regulation 2021.</w:t>
      </w:r>
    </w:p>
    <w:p w14:paraId="036AB800" w14:textId="77777777" w:rsidR="00E44D7E" w:rsidRDefault="00E44D7E" w:rsidP="00E44D7E">
      <w:pPr>
        <w:ind w:left="567"/>
        <w:rPr>
          <w:rStyle w:val="CommentReference"/>
          <w:lang w:eastAsia="en-AU"/>
        </w:rPr>
      </w:pPr>
    </w:p>
    <w:p w14:paraId="302180FD" w14:textId="77777777" w:rsidR="00E44D7E" w:rsidRDefault="00E44D7E" w:rsidP="00E44D7E">
      <w:pPr>
        <w:ind w:left="567"/>
      </w:pPr>
      <w:r>
        <w:t>The cost estimate report must be in the form of:</w:t>
      </w:r>
    </w:p>
    <w:p w14:paraId="105E2B1A" w14:textId="77777777" w:rsidR="00E44D7E" w:rsidRDefault="00E44D7E" w:rsidP="002D4036">
      <w:pPr>
        <w:pStyle w:val="ListParagraph"/>
        <w:numPr>
          <w:ilvl w:val="0"/>
          <w:numId w:val="9"/>
        </w:numPr>
        <w:tabs>
          <w:tab w:val="clear" w:pos="567"/>
          <w:tab w:val="num" w:pos="1134"/>
        </w:tabs>
        <w:ind w:left="851"/>
        <w:rPr>
          <w:lang w:val="en-US"/>
        </w:rPr>
      </w:pPr>
      <w:r>
        <w:rPr>
          <w:lang w:val="en-US"/>
        </w:rPr>
        <w:t>A cost summary report, prepared by the applicant or a suitably qualified person for a development up to $749,999; or</w:t>
      </w:r>
    </w:p>
    <w:p w14:paraId="07A838F9" w14:textId="77777777" w:rsidR="00E44D7E" w:rsidRDefault="00E44D7E" w:rsidP="002D4036">
      <w:pPr>
        <w:pStyle w:val="ListParagraph"/>
        <w:numPr>
          <w:ilvl w:val="0"/>
          <w:numId w:val="9"/>
        </w:numPr>
        <w:tabs>
          <w:tab w:val="clear" w:pos="567"/>
          <w:tab w:val="num" w:pos="1134"/>
        </w:tabs>
        <w:ind w:left="851"/>
        <w:rPr>
          <w:lang w:val="en-US"/>
        </w:rPr>
      </w:pPr>
      <w:r>
        <w:rPr>
          <w:lang w:val="en-US"/>
        </w:rPr>
        <w:t>A quantity surveyor’s report, for development over $750,000.</w:t>
      </w:r>
    </w:p>
    <w:p w14:paraId="5B9E6898" w14:textId="77777777" w:rsidR="00E44D7E" w:rsidRDefault="00E44D7E" w:rsidP="00E44D7E">
      <w:pPr>
        <w:ind w:left="567"/>
      </w:pPr>
    </w:p>
    <w:p w14:paraId="671F7BA3" w14:textId="77777777" w:rsidR="00E44D7E" w:rsidRDefault="00E44D7E" w:rsidP="00E44D7E">
      <w:pPr>
        <w:ind w:left="567"/>
      </w:pPr>
      <w:r>
        <w:t xml:space="preserve">The applicable levy rate is to be calculated using the summary schedule below. </w:t>
      </w:r>
    </w:p>
    <w:p w14:paraId="3DD7160C" w14:textId="77777777" w:rsidR="00E44D7E" w:rsidRDefault="00E44D7E" w:rsidP="00E44D7E">
      <w:pPr>
        <w:ind w:left="567"/>
      </w:pPr>
    </w:p>
    <w:tbl>
      <w:tblPr>
        <w:tblStyle w:val="TableGrid"/>
        <w:tblpPr w:leftFromText="180" w:rightFromText="180" w:vertAnchor="text" w:horzAnchor="page" w:tblpX="1766" w:tblpY="-55"/>
        <w:tblOverlap w:val="never"/>
        <w:tblW w:w="0" w:type="auto"/>
        <w:tblLayout w:type="fixed"/>
        <w:tblLook w:val="04A0" w:firstRow="1" w:lastRow="0" w:firstColumn="1" w:lastColumn="0" w:noHBand="0" w:noVBand="1"/>
      </w:tblPr>
      <w:tblGrid>
        <w:gridCol w:w="5379"/>
        <w:gridCol w:w="2126"/>
      </w:tblGrid>
      <w:tr w:rsidR="00E44D7E" w14:paraId="6128B32D" w14:textId="77777777" w:rsidTr="00F02E72">
        <w:tc>
          <w:tcPr>
            <w:tcW w:w="7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5B188" w14:textId="77777777" w:rsidR="00E44D7E" w:rsidRDefault="00E44D7E" w:rsidP="00F02E72">
            <w:pPr>
              <w:rPr>
                <w:b/>
                <w:sz w:val="20"/>
              </w:rPr>
            </w:pPr>
            <w:r>
              <w:rPr>
                <w:b/>
                <w:sz w:val="20"/>
              </w:rPr>
              <w:t xml:space="preserve">Summary Schedule </w:t>
            </w:r>
          </w:p>
        </w:tc>
      </w:tr>
      <w:tr w:rsidR="00E44D7E" w14:paraId="0825A12B" w14:textId="77777777" w:rsidTr="00F02E72">
        <w:tc>
          <w:tcPr>
            <w:tcW w:w="5379" w:type="dxa"/>
            <w:tcBorders>
              <w:top w:val="single" w:sz="4" w:space="0" w:color="auto"/>
              <w:left w:val="single" w:sz="4" w:space="0" w:color="auto"/>
              <w:bottom w:val="single" w:sz="4" w:space="0" w:color="auto"/>
              <w:right w:val="single" w:sz="4" w:space="0" w:color="auto"/>
            </w:tcBorders>
            <w:hideMark/>
          </w:tcPr>
          <w:p w14:paraId="716EC074" w14:textId="77777777" w:rsidR="00E44D7E" w:rsidRDefault="00E44D7E" w:rsidP="00F02E72">
            <w:pPr>
              <w:rPr>
                <w:b/>
                <w:sz w:val="20"/>
              </w:rPr>
            </w:pPr>
            <w:r>
              <w:rPr>
                <w:b/>
                <w:sz w:val="20"/>
              </w:rPr>
              <w:t>Development Cost</w:t>
            </w:r>
          </w:p>
        </w:tc>
        <w:tc>
          <w:tcPr>
            <w:tcW w:w="2126" w:type="dxa"/>
            <w:tcBorders>
              <w:top w:val="single" w:sz="4" w:space="0" w:color="auto"/>
              <w:left w:val="single" w:sz="4" w:space="0" w:color="auto"/>
              <w:bottom w:val="single" w:sz="4" w:space="0" w:color="auto"/>
              <w:right w:val="single" w:sz="4" w:space="0" w:color="auto"/>
            </w:tcBorders>
            <w:hideMark/>
          </w:tcPr>
          <w:p w14:paraId="40DA0CB0" w14:textId="77777777" w:rsidR="00E44D7E" w:rsidRDefault="00E44D7E" w:rsidP="00F02E72">
            <w:pPr>
              <w:rPr>
                <w:b/>
                <w:sz w:val="20"/>
              </w:rPr>
            </w:pPr>
            <w:r>
              <w:rPr>
                <w:b/>
                <w:sz w:val="20"/>
              </w:rPr>
              <w:t>Levy Rate</w:t>
            </w:r>
          </w:p>
        </w:tc>
      </w:tr>
      <w:tr w:rsidR="00E44D7E" w14:paraId="18413F4F" w14:textId="77777777" w:rsidTr="00F02E72">
        <w:tc>
          <w:tcPr>
            <w:tcW w:w="5379" w:type="dxa"/>
            <w:tcBorders>
              <w:top w:val="single" w:sz="4" w:space="0" w:color="auto"/>
              <w:left w:val="single" w:sz="4" w:space="0" w:color="auto"/>
              <w:bottom w:val="single" w:sz="4" w:space="0" w:color="auto"/>
              <w:right w:val="single" w:sz="4" w:space="0" w:color="auto"/>
            </w:tcBorders>
            <w:hideMark/>
          </w:tcPr>
          <w:p w14:paraId="26A4B14F" w14:textId="77777777" w:rsidR="00E44D7E" w:rsidRDefault="00E44D7E" w:rsidP="002D4036">
            <w:pPr>
              <w:pStyle w:val="ListParagraph"/>
              <w:numPr>
                <w:ilvl w:val="0"/>
                <w:numId w:val="10"/>
              </w:numPr>
              <w:rPr>
                <w:sz w:val="20"/>
              </w:rPr>
            </w:pPr>
            <w:r>
              <w:rPr>
                <w:sz w:val="20"/>
              </w:rPr>
              <w:t>Up to and including $100,000</w:t>
            </w:r>
          </w:p>
        </w:tc>
        <w:tc>
          <w:tcPr>
            <w:tcW w:w="2126" w:type="dxa"/>
            <w:tcBorders>
              <w:top w:val="single" w:sz="4" w:space="0" w:color="auto"/>
              <w:left w:val="single" w:sz="4" w:space="0" w:color="auto"/>
              <w:bottom w:val="single" w:sz="4" w:space="0" w:color="auto"/>
              <w:right w:val="single" w:sz="4" w:space="0" w:color="auto"/>
            </w:tcBorders>
            <w:hideMark/>
          </w:tcPr>
          <w:p w14:paraId="1732F081" w14:textId="77777777" w:rsidR="00E44D7E" w:rsidRDefault="00E44D7E" w:rsidP="00F02E72">
            <w:pPr>
              <w:rPr>
                <w:sz w:val="20"/>
              </w:rPr>
            </w:pPr>
            <w:r>
              <w:rPr>
                <w:sz w:val="20"/>
              </w:rPr>
              <w:t>Nil</w:t>
            </w:r>
          </w:p>
        </w:tc>
      </w:tr>
      <w:tr w:rsidR="00E44D7E" w14:paraId="79E57027" w14:textId="77777777" w:rsidTr="00F02E72">
        <w:tc>
          <w:tcPr>
            <w:tcW w:w="5379" w:type="dxa"/>
            <w:tcBorders>
              <w:top w:val="single" w:sz="4" w:space="0" w:color="auto"/>
              <w:left w:val="single" w:sz="4" w:space="0" w:color="auto"/>
              <w:bottom w:val="single" w:sz="4" w:space="0" w:color="auto"/>
              <w:right w:val="single" w:sz="4" w:space="0" w:color="auto"/>
            </w:tcBorders>
            <w:hideMark/>
          </w:tcPr>
          <w:p w14:paraId="1A268741" w14:textId="77777777" w:rsidR="00E44D7E" w:rsidRDefault="00E44D7E" w:rsidP="002D4036">
            <w:pPr>
              <w:pStyle w:val="ListParagraph"/>
              <w:numPr>
                <w:ilvl w:val="0"/>
                <w:numId w:val="10"/>
              </w:numPr>
              <w:rPr>
                <w:sz w:val="20"/>
              </w:rPr>
            </w:pPr>
            <w:r>
              <w:rPr>
                <w:sz w:val="20"/>
              </w:rPr>
              <w:t>More than $100,000 and up to and including $200,000</w:t>
            </w:r>
          </w:p>
        </w:tc>
        <w:tc>
          <w:tcPr>
            <w:tcW w:w="2126" w:type="dxa"/>
            <w:tcBorders>
              <w:top w:val="single" w:sz="4" w:space="0" w:color="auto"/>
              <w:left w:val="single" w:sz="4" w:space="0" w:color="auto"/>
              <w:bottom w:val="single" w:sz="4" w:space="0" w:color="auto"/>
              <w:right w:val="single" w:sz="4" w:space="0" w:color="auto"/>
            </w:tcBorders>
            <w:hideMark/>
          </w:tcPr>
          <w:p w14:paraId="531F7C03" w14:textId="77777777" w:rsidR="00E44D7E" w:rsidRDefault="00E44D7E" w:rsidP="00F02E72">
            <w:pPr>
              <w:rPr>
                <w:sz w:val="20"/>
              </w:rPr>
            </w:pPr>
            <w:r>
              <w:rPr>
                <w:sz w:val="20"/>
              </w:rPr>
              <w:t>0.5% of the cost</w:t>
            </w:r>
          </w:p>
        </w:tc>
      </w:tr>
      <w:tr w:rsidR="00E44D7E" w14:paraId="57B5072E" w14:textId="77777777" w:rsidTr="00F02E72">
        <w:tc>
          <w:tcPr>
            <w:tcW w:w="5379" w:type="dxa"/>
            <w:tcBorders>
              <w:top w:val="single" w:sz="4" w:space="0" w:color="auto"/>
              <w:left w:val="single" w:sz="4" w:space="0" w:color="auto"/>
              <w:bottom w:val="single" w:sz="4" w:space="0" w:color="auto"/>
              <w:right w:val="single" w:sz="4" w:space="0" w:color="auto"/>
            </w:tcBorders>
            <w:hideMark/>
          </w:tcPr>
          <w:p w14:paraId="720C8C0A" w14:textId="77777777" w:rsidR="00E44D7E" w:rsidRDefault="00E44D7E" w:rsidP="002D4036">
            <w:pPr>
              <w:pStyle w:val="ListParagraph"/>
              <w:numPr>
                <w:ilvl w:val="0"/>
                <w:numId w:val="10"/>
              </w:numPr>
              <w:rPr>
                <w:sz w:val="20"/>
              </w:rPr>
            </w:pPr>
            <w:r>
              <w:rPr>
                <w:sz w:val="20"/>
              </w:rPr>
              <w:t>More than $200,000</w:t>
            </w:r>
          </w:p>
        </w:tc>
        <w:tc>
          <w:tcPr>
            <w:tcW w:w="2126" w:type="dxa"/>
            <w:tcBorders>
              <w:top w:val="single" w:sz="4" w:space="0" w:color="auto"/>
              <w:left w:val="single" w:sz="4" w:space="0" w:color="auto"/>
              <w:bottom w:val="single" w:sz="4" w:space="0" w:color="auto"/>
              <w:right w:val="single" w:sz="4" w:space="0" w:color="auto"/>
            </w:tcBorders>
            <w:hideMark/>
          </w:tcPr>
          <w:p w14:paraId="66654FD8" w14:textId="77777777" w:rsidR="00E44D7E" w:rsidRDefault="00E44D7E" w:rsidP="00F02E72">
            <w:pPr>
              <w:rPr>
                <w:sz w:val="20"/>
              </w:rPr>
            </w:pPr>
            <w:r>
              <w:rPr>
                <w:sz w:val="20"/>
              </w:rPr>
              <w:t>1% of the cost</w:t>
            </w:r>
          </w:p>
        </w:tc>
      </w:tr>
    </w:tbl>
    <w:p w14:paraId="56E15743" w14:textId="77777777" w:rsidR="00E44D7E" w:rsidRDefault="00E44D7E" w:rsidP="00E44D7E">
      <w:pPr>
        <w:ind w:left="567"/>
        <w:rPr>
          <w:b/>
        </w:rPr>
      </w:pPr>
    </w:p>
    <w:p w14:paraId="1DDD803B" w14:textId="77777777" w:rsidR="00E44D7E" w:rsidRDefault="00E44D7E" w:rsidP="00E44D7E">
      <w:pPr>
        <w:ind w:left="567"/>
        <w:rPr>
          <w:b/>
        </w:rPr>
      </w:pPr>
    </w:p>
    <w:p w14:paraId="558D1792" w14:textId="77777777" w:rsidR="00E44D7E" w:rsidRDefault="00E44D7E" w:rsidP="00E44D7E">
      <w:pPr>
        <w:ind w:left="567"/>
        <w:rPr>
          <w:b/>
        </w:rPr>
      </w:pPr>
    </w:p>
    <w:p w14:paraId="20CE2876" w14:textId="77777777" w:rsidR="00E44D7E" w:rsidRDefault="00E44D7E" w:rsidP="00E44D7E">
      <w:pPr>
        <w:ind w:left="567"/>
        <w:rPr>
          <w:b/>
        </w:rPr>
      </w:pPr>
    </w:p>
    <w:p w14:paraId="1FF30A57" w14:textId="77777777" w:rsidR="00E44D7E" w:rsidRDefault="00E44D7E" w:rsidP="00E44D7E">
      <w:pPr>
        <w:ind w:left="567"/>
        <w:rPr>
          <w:b/>
        </w:rPr>
      </w:pPr>
    </w:p>
    <w:p w14:paraId="49E06C6B" w14:textId="77777777" w:rsidR="00E44D7E" w:rsidRDefault="00E44D7E" w:rsidP="00E44D7E">
      <w:pPr>
        <w:ind w:left="567"/>
        <w:rPr>
          <w:b/>
        </w:rPr>
      </w:pPr>
    </w:p>
    <w:p w14:paraId="41AC2348" w14:textId="77777777" w:rsidR="00E44D7E" w:rsidRDefault="00E44D7E" w:rsidP="00E44D7E">
      <w:pPr>
        <w:ind w:left="567"/>
        <w:rPr>
          <w:b/>
        </w:rPr>
      </w:pPr>
      <w:r>
        <w:rPr>
          <w:b/>
        </w:rPr>
        <w:t>How must the payments be made?</w:t>
      </w:r>
    </w:p>
    <w:p w14:paraId="03D255E7" w14:textId="77777777" w:rsidR="00E44D7E" w:rsidRDefault="00E44D7E" w:rsidP="00E44D7E">
      <w:pPr>
        <w:ind w:left="567"/>
      </w:pPr>
      <w:r>
        <w:t>Payments must be made by:</w:t>
      </w:r>
      <w:r>
        <w:tab/>
      </w:r>
    </w:p>
    <w:p w14:paraId="3736431B" w14:textId="77777777" w:rsidR="00E44D7E" w:rsidRDefault="00E44D7E" w:rsidP="002D4036">
      <w:pPr>
        <w:pStyle w:val="ListParagraph"/>
        <w:numPr>
          <w:ilvl w:val="0"/>
          <w:numId w:val="9"/>
        </w:numPr>
        <w:tabs>
          <w:tab w:val="clear" w:pos="567"/>
          <w:tab w:val="num" w:pos="1134"/>
        </w:tabs>
        <w:ind w:left="851"/>
        <w:rPr>
          <w:szCs w:val="22"/>
        </w:rPr>
      </w:pPr>
      <w:r>
        <w:rPr>
          <w:szCs w:val="22"/>
        </w:rPr>
        <w:t>Cash deposit with Council,</w:t>
      </w:r>
    </w:p>
    <w:p w14:paraId="37B92186" w14:textId="77777777" w:rsidR="00E44D7E" w:rsidRDefault="00E44D7E" w:rsidP="002D4036">
      <w:pPr>
        <w:pStyle w:val="ListParagraph"/>
        <w:numPr>
          <w:ilvl w:val="0"/>
          <w:numId w:val="9"/>
        </w:numPr>
        <w:tabs>
          <w:tab w:val="clear" w:pos="567"/>
          <w:tab w:val="num" w:pos="1134"/>
        </w:tabs>
        <w:ind w:left="851"/>
        <w:rPr>
          <w:szCs w:val="22"/>
        </w:rPr>
      </w:pPr>
      <w:r>
        <w:rPr>
          <w:szCs w:val="22"/>
        </w:rPr>
        <w:t>Credit card payment with Council, or</w:t>
      </w:r>
    </w:p>
    <w:p w14:paraId="5447ECCB" w14:textId="77777777" w:rsidR="00E44D7E" w:rsidRDefault="00E44D7E" w:rsidP="002D4036">
      <w:pPr>
        <w:pStyle w:val="ListParagraph"/>
        <w:numPr>
          <w:ilvl w:val="0"/>
          <w:numId w:val="9"/>
        </w:numPr>
        <w:tabs>
          <w:tab w:val="clear" w:pos="567"/>
          <w:tab w:val="num" w:pos="1134"/>
        </w:tabs>
        <w:ind w:left="851"/>
        <w:rPr>
          <w:lang w:val="en-US"/>
        </w:rPr>
      </w:pPr>
      <w:r>
        <w:rPr>
          <w:lang w:val="en-US"/>
        </w:rPr>
        <w:t>Bank cheque made payable to Woollahra Municipal Council.</w:t>
      </w:r>
    </w:p>
    <w:p w14:paraId="6653FCCA" w14:textId="77777777" w:rsidR="00E44D7E" w:rsidRDefault="00E44D7E" w:rsidP="00E44D7E">
      <w:pPr>
        <w:ind w:left="567"/>
      </w:pPr>
    </w:p>
    <w:p w14:paraId="3F15B171" w14:textId="77777777" w:rsidR="00E44D7E" w:rsidRDefault="00E44D7E" w:rsidP="00E44D7E">
      <w:pPr>
        <w:ind w:left="567"/>
        <w:rPr>
          <w:b/>
        </w:rPr>
      </w:pPr>
      <w:r>
        <w:rPr>
          <w:b/>
        </w:rPr>
        <w:t>Deferred or periodic payment of section 7.12 levy</w:t>
      </w:r>
    </w:p>
    <w:p w14:paraId="3E4510A5" w14:textId="77777777" w:rsidR="00E44D7E" w:rsidRDefault="00E44D7E" w:rsidP="00E44D7E">
      <w:pPr>
        <w:ind w:left="567"/>
      </w:pPr>
      <w:r>
        <w:t>Where the Applicant makes a written request supported by reasons for payment of the section 7.12 levy other than as required by clause 2.9, the Council may accept deferred or periodic payment. The decision to accept a deferred or periodic payment is at the sole discretion of the Council, which will consider:</w:t>
      </w:r>
    </w:p>
    <w:p w14:paraId="7A9C668D" w14:textId="77777777" w:rsidR="00E44D7E" w:rsidRDefault="00E44D7E" w:rsidP="002D4036">
      <w:pPr>
        <w:pStyle w:val="ListParagraph"/>
        <w:numPr>
          <w:ilvl w:val="0"/>
          <w:numId w:val="9"/>
        </w:numPr>
        <w:tabs>
          <w:tab w:val="clear" w:pos="567"/>
          <w:tab w:val="num" w:pos="1134"/>
        </w:tabs>
        <w:ind w:left="851"/>
        <w:rPr>
          <w:szCs w:val="22"/>
        </w:rPr>
      </w:pPr>
      <w:r>
        <w:rPr>
          <w:szCs w:val="22"/>
        </w:rPr>
        <w:t>the reasons given,</w:t>
      </w:r>
    </w:p>
    <w:p w14:paraId="5D171C8B" w14:textId="77777777" w:rsidR="00E44D7E" w:rsidRDefault="00E44D7E" w:rsidP="002D4036">
      <w:pPr>
        <w:pStyle w:val="ListParagraph"/>
        <w:numPr>
          <w:ilvl w:val="0"/>
          <w:numId w:val="9"/>
        </w:numPr>
        <w:tabs>
          <w:tab w:val="clear" w:pos="567"/>
          <w:tab w:val="num" w:pos="1134"/>
        </w:tabs>
        <w:ind w:left="851"/>
        <w:rPr>
          <w:szCs w:val="22"/>
        </w:rPr>
      </w:pPr>
      <w:r>
        <w:rPr>
          <w:szCs w:val="22"/>
        </w:rPr>
        <w:t>whether any prejudice will be caused to the community deriving benefit from the public facilities,</w:t>
      </w:r>
    </w:p>
    <w:p w14:paraId="5AAEDAEF" w14:textId="77777777" w:rsidR="00E44D7E" w:rsidRDefault="00E44D7E" w:rsidP="002D4036">
      <w:pPr>
        <w:pStyle w:val="ListParagraph"/>
        <w:numPr>
          <w:ilvl w:val="0"/>
          <w:numId w:val="9"/>
        </w:numPr>
        <w:tabs>
          <w:tab w:val="clear" w:pos="567"/>
          <w:tab w:val="num" w:pos="1134"/>
        </w:tabs>
        <w:ind w:left="851"/>
        <w:rPr>
          <w:szCs w:val="22"/>
        </w:rPr>
      </w:pPr>
      <w:r>
        <w:rPr>
          <w:szCs w:val="22"/>
        </w:rPr>
        <w:t>whether any prejudice will be caused to the efficacy and operation of the Plan, and</w:t>
      </w:r>
    </w:p>
    <w:p w14:paraId="0111E5E2" w14:textId="77777777" w:rsidR="00E44D7E" w:rsidRDefault="00E44D7E" w:rsidP="002D4036">
      <w:pPr>
        <w:pStyle w:val="ListParagraph"/>
        <w:numPr>
          <w:ilvl w:val="0"/>
          <w:numId w:val="9"/>
        </w:numPr>
        <w:tabs>
          <w:tab w:val="clear" w:pos="567"/>
          <w:tab w:val="num" w:pos="1134"/>
        </w:tabs>
        <w:ind w:left="851"/>
        <w:rPr>
          <w:szCs w:val="22"/>
        </w:rPr>
      </w:pPr>
      <w:r>
        <w:rPr>
          <w:szCs w:val="22"/>
        </w:rPr>
        <w:t>whether the provision of public facilities in accordance with the adopted works schedule will be adversely affected.</w:t>
      </w:r>
    </w:p>
    <w:p w14:paraId="26ACC786" w14:textId="77777777" w:rsidR="00E44D7E" w:rsidRDefault="00E44D7E" w:rsidP="00E44D7E">
      <w:pPr>
        <w:ind w:left="567"/>
      </w:pPr>
    </w:p>
    <w:p w14:paraId="4D6F30E7" w14:textId="77777777" w:rsidR="00E44D7E" w:rsidRDefault="00E44D7E" w:rsidP="00E44D7E">
      <w:pPr>
        <w:ind w:left="567"/>
      </w:pPr>
      <w:r>
        <w:t>Council may, as a condition of accepting deferred or periodic payment, require the provision of a bank guarantee where:</w:t>
      </w:r>
    </w:p>
    <w:p w14:paraId="3DB3EF5D" w14:textId="77777777" w:rsidR="00E44D7E" w:rsidRDefault="00E44D7E" w:rsidP="002D4036">
      <w:pPr>
        <w:pStyle w:val="ListParagraph"/>
        <w:numPr>
          <w:ilvl w:val="0"/>
          <w:numId w:val="9"/>
        </w:numPr>
        <w:tabs>
          <w:tab w:val="clear" w:pos="567"/>
          <w:tab w:val="num" w:pos="1134"/>
        </w:tabs>
        <w:ind w:left="851"/>
        <w:rPr>
          <w:szCs w:val="22"/>
        </w:rPr>
      </w:pPr>
      <w:r>
        <w:rPr>
          <w:szCs w:val="22"/>
        </w:rPr>
        <w:t xml:space="preserve">the guarantee is by an Australian bank </w:t>
      </w:r>
      <w:proofErr w:type="gramStart"/>
      <w:r>
        <w:rPr>
          <w:szCs w:val="22"/>
        </w:rPr>
        <w:t>for the amount of</w:t>
      </w:r>
      <w:proofErr w:type="gramEnd"/>
      <w:r>
        <w:rPr>
          <w:szCs w:val="22"/>
        </w:rPr>
        <w:t xml:space="preserve"> the total outstanding contribution,</w:t>
      </w:r>
    </w:p>
    <w:p w14:paraId="3AF2920F" w14:textId="77777777" w:rsidR="00E44D7E" w:rsidRDefault="00E44D7E" w:rsidP="002D4036">
      <w:pPr>
        <w:pStyle w:val="ListParagraph"/>
        <w:numPr>
          <w:ilvl w:val="0"/>
          <w:numId w:val="9"/>
        </w:numPr>
        <w:tabs>
          <w:tab w:val="clear" w:pos="567"/>
          <w:tab w:val="num" w:pos="1134"/>
        </w:tabs>
        <w:ind w:left="851"/>
        <w:rPr>
          <w:szCs w:val="22"/>
        </w:rPr>
      </w:pPr>
      <w:r>
        <w:rPr>
          <w:szCs w:val="22"/>
        </w:rPr>
        <w:t>the bank unconditionally and irrevocably agrees to pay the guaranteed sum to the Council on written request by Council prior to the issue of an occupation certificate,</w:t>
      </w:r>
    </w:p>
    <w:p w14:paraId="06DA2A09" w14:textId="77777777" w:rsidR="00E44D7E" w:rsidRDefault="00E44D7E" w:rsidP="002D4036">
      <w:pPr>
        <w:pStyle w:val="ListParagraph"/>
        <w:numPr>
          <w:ilvl w:val="0"/>
          <w:numId w:val="9"/>
        </w:numPr>
        <w:tabs>
          <w:tab w:val="clear" w:pos="567"/>
          <w:tab w:val="num" w:pos="1134"/>
        </w:tabs>
        <w:ind w:left="851"/>
        <w:rPr>
          <w:szCs w:val="22"/>
        </w:rPr>
      </w:pPr>
      <w:r>
        <w:rPr>
          <w:szCs w:val="22"/>
        </w:rPr>
        <w:t>a time limited bank guarantee or a bank guarantee with an expiry date is not acceptable,</w:t>
      </w:r>
    </w:p>
    <w:p w14:paraId="7A8B53E9" w14:textId="77777777" w:rsidR="00E44D7E" w:rsidRDefault="00E44D7E" w:rsidP="002D4036">
      <w:pPr>
        <w:pStyle w:val="ListParagraph"/>
        <w:numPr>
          <w:ilvl w:val="0"/>
          <w:numId w:val="9"/>
        </w:numPr>
        <w:tabs>
          <w:tab w:val="clear" w:pos="567"/>
          <w:tab w:val="num" w:pos="1134"/>
        </w:tabs>
        <w:ind w:left="851"/>
        <w:rPr>
          <w:szCs w:val="22"/>
        </w:rPr>
      </w:pPr>
      <w:r>
        <w:rPr>
          <w:szCs w:val="22"/>
        </w:rPr>
        <w:t>the bank agrees to pay the guaranteed sum without recourse to the applicant or landowner or other person who provided the guarantee and without regard to any dispute, controversy, issue or other matter relating to the development consent or the carrying out of development in accordance with the development consent, and</w:t>
      </w:r>
    </w:p>
    <w:p w14:paraId="4E1F1E22" w14:textId="77777777" w:rsidR="00E44D7E" w:rsidRDefault="00E44D7E" w:rsidP="002D4036">
      <w:pPr>
        <w:pStyle w:val="ListParagraph"/>
        <w:numPr>
          <w:ilvl w:val="0"/>
          <w:numId w:val="9"/>
        </w:numPr>
        <w:tabs>
          <w:tab w:val="clear" w:pos="567"/>
          <w:tab w:val="num" w:pos="1134"/>
        </w:tabs>
        <w:ind w:left="851"/>
        <w:rPr>
          <w:szCs w:val="22"/>
        </w:rPr>
      </w:pPr>
      <w:r>
        <w:rPr>
          <w:szCs w:val="22"/>
        </w:rPr>
        <w:t>the bank’s obligations are discharged when payment to the Council is made in accordance with the guarantee or when Council notifies the bank in writing that the guarantee is no longer required.</w:t>
      </w:r>
    </w:p>
    <w:p w14:paraId="1AD3EE5F" w14:textId="77777777" w:rsidR="00E44D7E" w:rsidRDefault="00E44D7E" w:rsidP="00E44D7E">
      <w:pPr>
        <w:ind w:left="567"/>
      </w:pPr>
    </w:p>
    <w:p w14:paraId="4F6C7B31" w14:textId="77777777" w:rsidR="00E44D7E" w:rsidRDefault="00E44D7E" w:rsidP="00E44D7E">
      <w:pPr>
        <w:ind w:left="567"/>
      </w:pPr>
      <w:r>
        <w:lastRenderedPageBreak/>
        <w:t>Any deferred or periodic payment of the section 7.12 levy will be adjusted in accordance with clause 2.12 of the Plan. The Applicant will be required to pay any charges associated with establishing or operating the bank guarantee. Council will not cancel the bank guarantee until the outstanding contribution as indexed and any accrued charges are paid.</w:t>
      </w:r>
    </w:p>
    <w:p w14:paraId="0FBEE7FC" w14:textId="77777777" w:rsidR="00E44D7E" w:rsidRDefault="00E44D7E" w:rsidP="00E44D7E">
      <w:pPr>
        <w:ind w:left="567"/>
      </w:pPr>
    </w:p>
    <w:p w14:paraId="29D67894" w14:textId="77777777" w:rsidR="00E44D7E" w:rsidRDefault="00E44D7E" w:rsidP="00E44D7E">
      <w:pPr>
        <w:ind w:left="567"/>
        <w:rPr>
          <w:b/>
        </w:rPr>
      </w:pPr>
      <w:r>
        <w:rPr>
          <w:b/>
        </w:rPr>
        <w:t>Do you need HELP indexing the levy?</w:t>
      </w:r>
    </w:p>
    <w:p w14:paraId="23DC8AED" w14:textId="77777777" w:rsidR="00E44D7E" w:rsidRDefault="00E44D7E" w:rsidP="00E44D7E">
      <w:pPr>
        <w:ind w:left="567"/>
      </w:pPr>
      <w:r>
        <w:t>Please contact Council’s Customer Service Team on 02 9391 7000. Failure to correctly calculate the adjusted development levy will delay the issue of any certificate issued under section 6.4 of the Act and could void any such certificate (e.g. construction certificate, subdivision certificate, or occupation certificate).</w:t>
      </w:r>
    </w:p>
    <w:p w14:paraId="5ECA72AC" w14:textId="77777777" w:rsidR="00E44D7E" w:rsidRDefault="00E44D7E" w:rsidP="00E44D7E">
      <w:pPr>
        <w:ind w:left="567"/>
      </w:pPr>
    </w:p>
    <w:p w14:paraId="179E22C1" w14:textId="77777777" w:rsidR="00E44D7E" w:rsidRDefault="00E44D7E" w:rsidP="00E44D7E">
      <w:pPr>
        <w:spacing w:after="40"/>
        <w:ind w:left="567"/>
      </w:pPr>
      <w:r>
        <w:rPr>
          <w:rFonts w:cs="Arial"/>
          <w:b/>
          <w:szCs w:val="22"/>
        </w:rPr>
        <w:t>Condition Reason:</w:t>
      </w:r>
      <w:r>
        <w:rPr>
          <w:rFonts w:cs="Arial"/>
          <w:szCs w:val="22"/>
        </w:rPr>
        <w:t xml:space="preserve"> </w:t>
      </w:r>
      <w:r>
        <w:t>To ensure any relevant contributions are paid.</w:t>
      </w:r>
    </w:p>
    <w:p w14:paraId="28A7F9AA" w14:textId="77777777" w:rsidR="00E44D7E" w:rsidRDefault="00E44D7E" w:rsidP="00E44D7E">
      <w:pPr>
        <w:rPr>
          <w:rFonts w:cs="Arial"/>
          <w:b/>
          <w:szCs w:val="22"/>
        </w:rPr>
      </w:pPr>
    </w:p>
    <w:p w14:paraId="4F21C766" w14:textId="77777777" w:rsidR="00E44D7E" w:rsidRDefault="00E44D7E" w:rsidP="00E44D7E">
      <w:pPr>
        <w:pStyle w:val="ConditionHeading2"/>
      </w:pPr>
      <w:bookmarkStart w:id="50" w:name="_Toc137794966"/>
      <w:bookmarkStart w:id="51" w:name="_Toc183003758"/>
      <w:r w:rsidRPr="00F619A2">
        <w:t>Erosion and Sediment Control Plan – Submission and Approval</w:t>
      </w:r>
      <w:bookmarkEnd w:id="50"/>
      <w:bookmarkEnd w:id="51"/>
    </w:p>
    <w:p w14:paraId="5DEB6952" w14:textId="77777777" w:rsidR="00E44D7E" w:rsidRDefault="00E44D7E" w:rsidP="00E44D7E"/>
    <w:p w14:paraId="2B3463C1" w14:textId="77777777" w:rsidR="00E44D7E" w:rsidRPr="0072067A" w:rsidRDefault="00E44D7E" w:rsidP="00E44D7E">
      <w:pPr>
        <w:ind w:left="567"/>
        <w:rPr>
          <w:lang w:val="en-US"/>
        </w:rPr>
      </w:pPr>
      <w:r w:rsidRPr="0072067A">
        <w:rPr>
          <w:lang w:val="en-US"/>
        </w:rPr>
        <w:t>Before the issue of any construction certificate, a</w:t>
      </w:r>
      <w:r>
        <w:rPr>
          <w:lang w:val="en-US"/>
        </w:rPr>
        <w:t>n</w:t>
      </w:r>
      <w:r w:rsidRPr="0072067A">
        <w:rPr>
          <w:lang w:val="en-US"/>
        </w:rPr>
        <w:t xml:space="preserve"> erosion and sediment control plan, prepared by a suitably qualified person in accordance with the following documents, must be submitted to the Principal Certifier.  The erosion and sediment control plan must comply with: </w:t>
      </w:r>
    </w:p>
    <w:p w14:paraId="13E3AB59" w14:textId="77777777" w:rsidR="00E44D7E" w:rsidRPr="0072067A" w:rsidRDefault="00E44D7E" w:rsidP="00E44D7E">
      <w:pPr>
        <w:ind w:left="457" w:hanging="425"/>
        <w:rPr>
          <w:lang w:val="en-US"/>
        </w:rPr>
      </w:pPr>
    </w:p>
    <w:p w14:paraId="20312CB5" w14:textId="77777777" w:rsidR="00E44D7E" w:rsidRPr="0072067A" w:rsidRDefault="00E44D7E" w:rsidP="00E44D7E">
      <w:pPr>
        <w:ind w:left="1134" w:hanging="567"/>
      </w:pPr>
      <w:r>
        <w:t>a)</w:t>
      </w:r>
      <w:r>
        <w:tab/>
      </w:r>
      <w:r w:rsidRPr="0072067A">
        <w:t xml:space="preserve">“Do it Right </w:t>
      </w:r>
      <w:proofErr w:type="gramStart"/>
      <w:r w:rsidRPr="0072067A">
        <w:t>On</w:t>
      </w:r>
      <w:proofErr w:type="gramEnd"/>
      <w:r w:rsidRPr="0072067A">
        <w:t xml:space="preserve"> Site, Soil and Water Management for the Construction Industry” </w:t>
      </w:r>
      <w:r>
        <w:t xml:space="preserve">and the accompanying factsheets </w:t>
      </w:r>
      <w:r w:rsidRPr="0072067A">
        <w:t xml:space="preserve">published by the Southern Sydney Regional Organisation of Councils; and </w:t>
      </w:r>
    </w:p>
    <w:p w14:paraId="198CD826" w14:textId="77777777" w:rsidR="00E44D7E" w:rsidRPr="0072067A" w:rsidRDefault="00E44D7E" w:rsidP="00E44D7E">
      <w:pPr>
        <w:ind w:left="1134" w:hanging="567"/>
      </w:pPr>
      <w:r>
        <w:t>b)</w:t>
      </w:r>
      <w:r>
        <w:tab/>
      </w:r>
      <w:r w:rsidRPr="0072067A">
        <w:t>“Managing Urban Stormwater - Soils and Construction” 2004 published by the NSW Government (The Blue Book).</w:t>
      </w:r>
    </w:p>
    <w:p w14:paraId="4B4CECB7" w14:textId="77777777" w:rsidR="00E44D7E" w:rsidRPr="0072067A" w:rsidRDefault="00E44D7E" w:rsidP="00E44D7E">
      <w:pPr>
        <w:ind w:left="851" w:hanging="284"/>
        <w:rPr>
          <w:lang w:val="en-US"/>
        </w:rPr>
      </w:pPr>
    </w:p>
    <w:p w14:paraId="61220A2F" w14:textId="77777777" w:rsidR="00E44D7E" w:rsidRPr="0072067A" w:rsidRDefault="00E44D7E" w:rsidP="00E44D7E">
      <w:pPr>
        <w:ind w:left="851" w:hanging="284"/>
        <w:rPr>
          <w:lang w:val="en-US"/>
        </w:rPr>
      </w:pPr>
      <w:r w:rsidRPr="0072067A">
        <w:rPr>
          <w:lang w:val="en-US"/>
        </w:rPr>
        <w:t xml:space="preserve">Where there is any </w:t>
      </w:r>
      <w:proofErr w:type="gramStart"/>
      <w:r w:rsidRPr="0072067A">
        <w:rPr>
          <w:lang w:val="en-US"/>
        </w:rPr>
        <w:t>conflict</w:t>
      </w:r>
      <w:proofErr w:type="gramEnd"/>
      <w:r w:rsidRPr="0072067A">
        <w:rPr>
          <w:lang w:val="en-US"/>
        </w:rPr>
        <w:t xml:space="preserve"> The Blue Book takes precedence.  </w:t>
      </w:r>
    </w:p>
    <w:p w14:paraId="71EDA7E1" w14:textId="77777777" w:rsidR="00E44D7E" w:rsidRPr="0072067A" w:rsidRDefault="00E44D7E" w:rsidP="00E44D7E">
      <w:pPr>
        <w:ind w:left="851" w:hanging="284"/>
        <w:rPr>
          <w:lang w:val="en-US"/>
        </w:rPr>
      </w:pPr>
    </w:p>
    <w:p w14:paraId="454E57C7" w14:textId="77777777" w:rsidR="00E44D7E" w:rsidRDefault="00E44D7E" w:rsidP="00E44D7E">
      <w:pPr>
        <w:ind w:left="567"/>
        <w:rPr>
          <w:lang w:val="en-US"/>
        </w:rPr>
      </w:pPr>
      <w:r w:rsidRPr="0072067A">
        <w:rPr>
          <w:lang w:val="en-US"/>
        </w:rPr>
        <w:t xml:space="preserve">The Principal Certifier must be satisfied that the erosion and sediment control plan </w:t>
      </w:r>
      <w:proofErr w:type="gramStart"/>
      <w:r w:rsidRPr="0072067A">
        <w:rPr>
          <w:lang w:val="en-US"/>
        </w:rPr>
        <w:t>complies</w:t>
      </w:r>
      <w:proofErr w:type="gramEnd"/>
      <w:r w:rsidRPr="0072067A">
        <w:rPr>
          <w:lang w:val="en-US"/>
        </w:rPr>
        <w:t xml:space="preserve"> with the publications above prior to issuing any construction certificate.</w:t>
      </w:r>
    </w:p>
    <w:p w14:paraId="698A3CA4" w14:textId="77777777" w:rsidR="00E44D7E" w:rsidRDefault="00E44D7E" w:rsidP="00E44D7E">
      <w:pPr>
        <w:ind w:left="457" w:hanging="425"/>
        <w:rPr>
          <w:lang w:val="en-US"/>
        </w:rPr>
      </w:pPr>
    </w:p>
    <w:p w14:paraId="77454720" w14:textId="77777777" w:rsidR="00E44D7E" w:rsidRPr="003C57B9" w:rsidRDefault="00E44D7E" w:rsidP="00E44D7E">
      <w:pPr>
        <w:ind w:left="567"/>
        <w:rPr>
          <w:b/>
          <w:sz w:val="20"/>
          <w:lang w:val="en-US"/>
        </w:rPr>
      </w:pPr>
      <w:r w:rsidRPr="003C57B9">
        <w:rPr>
          <w:b/>
          <w:sz w:val="20"/>
          <w:lang w:val="en-US"/>
        </w:rPr>
        <w:t>Notes:</w:t>
      </w:r>
    </w:p>
    <w:p w14:paraId="37C697E1" w14:textId="77777777" w:rsidR="00E44D7E" w:rsidRPr="009E2E33" w:rsidRDefault="00E44D7E" w:rsidP="002D4036">
      <w:pPr>
        <w:pStyle w:val="ListParagraph"/>
        <w:numPr>
          <w:ilvl w:val="0"/>
          <w:numId w:val="13"/>
        </w:numPr>
        <w:ind w:left="1134" w:hanging="567"/>
        <w:rPr>
          <w:sz w:val="20"/>
        </w:rPr>
      </w:pPr>
      <w:r w:rsidRPr="009E2E33">
        <w:rPr>
          <w:sz w:val="20"/>
        </w:rPr>
        <w:t xml:space="preserve">The International Erosion Control Association – Australasia </w:t>
      </w:r>
      <w:hyperlink r:id="rId17" w:history="1">
        <w:r w:rsidRPr="009E2E33">
          <w:rPr>
            <w:sz w:val="20"/>
          </w:rPr>
          <w:t>www.austieca.com.au</w:t>
        </w:r>
      </w:hyperlink>
      <w:r w:rsidRPr="009E2E33">
        <w:rPr>
          <w:sz w:val="20"/>
        </w:rPr>
        <w:t xml:space="preserve"> lists consultant experts who can assist in ensuring compliance with this condition.  Where erosion and sedimentation plans are required for larger </w:t>
      </w:r>
      <w:proofErr w:type="gramStart"/>
      <w:r w:rsidRPr="009E2E33">
        <w:rPr>
          <w:sz w:val="20"/>
        </w:rPr>
        <w:t>projects</w:t>
      </w:r>
      <w:proofErr w:type="gramEnd"/>
      <w:r w:rsidRPr="009E2E33">
        <w:rPr>
          <w:sz w:val="20"/>
        </w:rPr>
        <w:t xml:space="preserve"> it is recommended that expert consultants produce these plans.</w:t>
      </w:r>
    </w:p>
    <w:p w14:paraId="58BD52F3" w14:textId="77777777" w:rsidR="00E44D7E" w:rsidRPr="009E2E33" w:rsidRDefault="00E44D7E" w:rsidP="002D4036">
      <w:pPr>
        <w:pStyle w:val="ListParagraph"/>
        <w:numPr>
          <w:ilvl w:val="0"/>
          <w:numId w:val="13"/>
        </w:numPr>
        <w:ind w:left="1134" w:hanging="567"/>
        <w:rPr>
          <w:sz w:val="20"/>
        </w:rPr>
      </w:pPr>
      <w:r w:rsidRPr="009E2E33">
        <w:rPr>
          <w:sz w:val="20"/>
        </w:rPr>
        <w:t xml:space="preserve">The “Do it Right </w:t>
      </w:r>
      <w:proofErr w:type="gramStart"/>
      <w:r w:rsidRPr="009E2E33">
        <w:rPr>
          <w:sz w:val="20"/>
        </w:rPr>
        <w:t>On</w:t>
      </w:r>
      <w:proofErr w:type="gramEnd"/>
      <w:r w:rsidRPr="009E2E33">
        <w:rPr>
          <w:sz w:val="20"/>
        </w:rPr>
        <w:t xml:space="preserve"> Site, Soil and Water Management for the Construction Industry” publication and accompanying factsheets can be downloaded from www.woollahra.nsw.gov.au, and The Blue Book is available at www.environment.nsw.gov.au</w:t>
      </w:r>
    </w:p>
    <w:p w14:paraId="722427AA" w14:textId="77777777" w:rsidR="00E44D7E" w:rsidRPr="009E2E33" w:rsidRDefault="00E44D7E" w:rsidP="002D4036">
      <w:pPr>
        <w:pStyle w:val="ListParagraph"/>
        <w:numPr>
          <w:ilvl w:val="0"/>
          <w:numId w:val="13"/>
        </w:numPr>
        <w:ind w:left="1134" w:hanging="567"/>
        <w:rPr>
          <w:sz w:val="20"/>
        </w:rPr>
      </w:pPr>
      <w:r w:rsidRPr="009E2E33">
        <w:rPr>
          <w:sz w:val="20"/>
        </w:rPr>
        <w:t>Under clause 73(2)(a)(v) of the Development Certification and Fire Safety Regulation an Accredited Certifier may be satisfied as to this matter.</w:t>
      </w:r>
    </w:p>
    <w:p w14:paraId="70129A78" w14:textId="77777777" w:rsidR="00E44D7E" w:rsidRDefault="00E44D7E" w:rsidP="00E44D7E">
      <w:pPr>
        <w:rPr>
          <w:sz w:val="20"/>
          <w:lang w:val="en-US"/>
        </w:rPr>
      </w:pPr>
    </w:p>
    <w:p w14:paraId="14BCD539" w14:textId="77777777" w:rsidR="00E44D7E" w:rsidRPr="0056315F" w:rsidRDefault="00E44D7E" w:rsidP="00E44D7E">
      <w:pPr>
        <w:ind w:left="567"/>
        <w:rPr>
          <w:sz w:val="20"/>
          <w:lang w:val="en-US"/>
        </w:rPr>
      </w:pPr>
      <w:r w:rsidRPr="00344B17">
        <w:rPr>
          <w:rFonts w:cs="Arial"/>
          <w:b/>
          <w:szCs w:val="22"/>
        </w:rPr>
        <w:t>Condition Reason:</w:t>
      </w:r>
      <w:r>
        <w:rPr>
          <w:rFonts w:cs="Arial"/>
          <w:szCs w:val="22"/>
        </w:rPr>
        <w:t xml:space="preserve"> </w:t>
      </w:r>
      <w:r w:rsidRPr="0072067A">
        <w:rPr>
          <w:lang w:val="en-US"/>
        </w:rPr>
        <w:t>To prevent potential water pollution and dust nuisance.</w:t>
      </w:r>
    </w:p>
    <w:p w14:paraId="2B4CA747" w14:textId="77777777" w:rsidR="00E44D7E" w:rsidRDefault="00E44D7E" w:rsidP="00E44D7E">
      <w:pPr>
        <w:rPr>
          <w:lang w:val="en-US"/>
        </w:rPr>
      </w:pPr>
    </w:p>
    <w:p w14:paraId="36BA11C8" w14:textId="77777777" w:rsidR="00E44D7E" w:rsidRDefault="00E44D7E" w:rsidP="00E44D7E">
      <w:pPr>
        <w:pStyle w:val="ConditionHeading2"/>
      </w:pPr>
      <w:bookmarkStart w:id="52" w:name="_Toc137794971"/>
      <w:bookmarkStart w:id="53" w:name="_Toc183003763"/>
      <w:r w:rsidRPr="00F619A2">
        <w:t>Tree Protection Plan and Specification</w:t>
      </w:r>
      <w:bookmarkEnd w:id="52"/>
      <w:bookmarkEnd w:id="53"/>
    </w:p>
    <w:p w14:paraId="1B48E7F8" w14:textId="77777777" w:rsidR="00E44D7E" w:rsidRDefault="00E44D7E" w:rsidP="00E44D7E"/>
    <w:p w14:paraId="56F7E56A" w14:textId="77777777" w:rsidR="00E44D7E" w:rsidRPr="005F50B8" w:rsidRDefault="00E44D7E" w:rsidP="00E44D7E">
      <w:pPr>
        <w:ind w:left="567"/>
        <w:rPr>
          <w:lang w:val="en-US"/>
        </w:rPr>
      </w:pPr>
      <w:r w:rsidRPr="005F50B8">
        <w:rPr>
          <w:lang w:val="en-US"/>
        </w:rPr>
        <w:t>Before the issue of any construction certificate, the Principal Certifier must ensure the measures for tree protection detailed in this consent are in place. The construction certificate plans and specifications must show the following information:</w:t>
      </w:r>
    </w:p>
    <w:p w14:paraId="7F2908EB" w14:textId="77777777" w:rsidR="00E44D7E" w:rsidRPr="005F50B8" w:rsidRDefault="00E44D7E" w:rsidP="00E44D7E">
      <w:pPr>
        <w:ind w:left="567"/>
        <w:rPr>
          <w:lang w:val="en-US"/>
        </w:rPr>
      </w:pPr>
    </w:p>
    <w:p w14:paraId="64481169" w14:textId="77777777" w:rsidR="00E44D7E" w:rsidRPr="005F50B8" w:rsidRDefault="00E44D7E" w:rsidP="00E44D7E">
      <w:pPr>
        <w:ind w:left="1134" w:hanging="567"/>
      </w:pPr>
      <w:r>
        <w:t>a)</w:t>
      </w:r>
      <w:r>
        <w:tab/>
      </w:r>
      <w:r w:rsidRPr="005F50B8">
        <w:t xml:space="preserve">Trees to be numbered and coloured in accordance with these conditions: </w:t>
      </w:r>
    </w:p>
    <w:p w14:paraId="3BD0D4AB" w14:textId="77777777" w:rsidR="00E44D7E" w:rsidRPr="009A6263" w:rsidRDefault="00E44D7E" w:rsidP="002D4036">
      <w:pPr>
        <w:pStyle w:val="ListParagraph"/>
        <w:numPr>
          <w:ilvl w:val="0"/>
          <w:numId w:val="7"/>
        </w:numPr>
        <w:ind w:left="1701" w:hanging="567"/>
        <w:rPr>
          <w:szCs w:val="22"/>
        </w:rPr>
      </w:pPr>
      <w:r w:rsidRPr="009A6263">
        <w:rPr>
          <w:szCs w:val="22"/>
        </w:rPr>
        <w:t>shaded green where required to be retained and protected</w:t>
      </w:r>
    </w:p>
    <w:p w14:paraId="557B70B2" w14:textId="77777777" w:rsidR="00E44D7E" w:rsidRPr="0078766C" w:rsidRDefault="00E44D7E" w:rsidP="002D4036">
      <w:pPr>
        <w:pStyle w:val="ListParagraph"/>
        <w:numPr>
          <w:ilvl w:val="0"/>
          <w:numId w:val="7"/>
        </w:numPr>
        <w:ind w:left="1701" w:hanging="567"/>
        <w:rPr>
          <w:szCs w:val="22"/>
        </w:rPr>
      </w:pPr>
      <w:r w:rsidRPr="0078766C">
        <w:rPr>
          <w:szCs w:val="22"/>
        </w:rPr>
        <w:t>shaded red where authorised to be removed</w:t>
      </w:r>
    </w:p>
    <w:p w14:paraId="7B9F4EED" w14:textId="77777777" w:rsidR="00E44D7E" w:rsidRPr="0078766C" w:rsidRDefault="00E44D7E" w:rsidP="002D4036">
      <w:pPr>
        <w:pStyle w:val="ListParagraph"/>
        <w:numPr>
          <w:ilvl w:val="0"/>
          <w:numId w:val="7"/>
        </w:numPr>
        <w:ind w:left="1701" w:hanging="567"/>
        <w:rPr>
          <w:szCs w:val="22"/>
        </w:rPr>
      </w:pPr>
      <w:r w:rsidRPr="0078766C">
        <w:rPr>
          <w:szCs w:val="22"/>
        </w:rPr>
        <w:t>shaded yellow where required to be transplanted</w:t>
      </w:r>
    </w:p>
    <w:p w14:paraId="29A3DA60" w14:textId="77777777" w:rsidR="00E44D7E" w:rsidRPr="0078766C" w:rsidRDefault="00E44D7E" w:rsidP="002D4036">
      <w:pPr>
        <w:pStyle w:val="ListParagraph"/>
        <w:numPr>
          <w:ilvl w:val="0"/>
          <w:numId w:val="7"/>
        </w:numPr>
        <w:ind w:left="1701" w:hanging="567"/>
        <w:rPr>
          <w:szCs w:val="22"/>
        </w:rPr>
      </w:pPr>
      <w:r w:rsidRPr="0078766C">
        <w:rPr>
          <w:szCs w:val="22"/>
        </w:rPr>
        <w:t>shaded blue where required to be pruned</w:t>
      </w:r>
    </w:p>
    <w:p w14:paraId="0DFD6D85" w14:textId="77777777" w:rsidR="00E44D7E" w:rsidRPr="005F50B8" w:rsidRDefault="00E44D7E" w:rsidP="00E44D7E">
      <w:pPr>
        <w:ind w:left="567"/>
        <w:rPr>
          <w:lang w:val="en-US"/>
        </w:rPr>
      </w:pPr>
    </w:p>
    <w:p w14:paraId="4E5F3639" w14:textId="77777777" w:rsidR="00E44D7E" w:rsidRPr="005F50B8" w:rsidRDefault="00E44D7E" w:rsidP="00E44D7E">
      <w:pPr>
        <w:ind w:left="1134" w:hanging="567"/>
      </w:pPr>
      <w:r>
        <w:t>b)</w:t>
      </w:r>
      <w:r>
        <w:tab/>
      </w:r>
      <w:r w:rsidRPr="005F50B8">
        <w:t>Tree Protection Plan and Specification prepared by an arborist with a minimum qualification of AQF 5 including the following:</w:t>
      </w:r>
    </w:p>
    <w:p w14:paraId="35AFF74F" w14:textId="77777777" w:rsidR="00E44D7E" w:rsidRPr="0078766C" w:rsidRDefault="00E44D7E" w:rsidP="002D4036">
      <w:pPr>
        <w:pStyle w:val="ListParagraph"/>
        <w:numPr>
          <w:ilvl w:val="0"/>
          <w:numId w:val="7"/>
        </w:numPr>
        <w:ind w:left="1701" w:hanging="567"/>
        <w:rPr>
          <w:szCs w:val="22"/>
        </w:rPr>
      </w:pPr>
      <w:r w:rsidRPr="0078766C">
        <w:rPr>
          <w:szCs w:val="22"/>
        </w:rPr>
        <w:t>Tree Location Plan (to scale) based on/overlaid with the approved plans, indicating trees to be retained, removed or transplanted, and the location of tree protection zones (TPZ) and structural root zones (SRZ) of trees to be retained and protected.</w:t>
      </w:r>
    </w:p>
    <w:p w14:paraId="3AAF59EE" w14:textId="77777777" w:rsidR="00E44D7E" w:rsidRPr="0078766C" w:rsidRDefault="00E44D7E" w:rsidP="002D4036">
      <w:pPr>
        <w:pStyle w:val="ListParagraph"/>
        <w:numPr>
          <w:ilvl w:val="0"/>
          <w:numId w:val="7"/>
        </w:numPr>
        <w:ind w:left="1701" w:hanging="567"/>
        <w:rPr>
          <w:szCs w:val="22"/>
        </w:rPr>
      </w:pPr>
      <w:r w:rsidRPr="0078766C">
        <w:rPr>
          <w:szCs w:val="22"/>
        </w:rPr>
        <w:t xml:space="preserve">The plan must also include site specific tree protection recommendations such as fencing, ground and trunk protection and other protection devices. </w:t>
      </w:r>
    </w:p>
    <w:p w14:paraId="7419DD32" w14:textId="77777777" w:rsidR="00E44D7E" w:rsidRPr="0078766C" w:rsidRDefault="00E44D7E" w:rsidP="002D4036">
      <w:pPr>
        <w:pStyle w:val="ListParagraph"/>
        <w:numPr>
          <w:ilvl w:val="0"/>
          <w:numId w:val="7"/>
        </w:numPr>
        <w:ind w:left="1701" w:hanging="567"/>
        <w:rPr>
          <w:szCs w:val="22"/>
        </w:rPr>
      </w:pPr>
      <w:r w:rsidRPr="0078766C">
        <w:rPr>
          <w:szCs w:val="22"/>
        </w:rPr>
        <w:t xml:space="preserve">Tree Protection Specification (written document) with tree protection requirements included from this consent and in accordance with sections 4 &amp; 5 of AS4970, providing guidance for the implementation of tree protection methods. </w:t>
      </w:r>
    </w:p>
    <w:p w14:paraId="1F47A9EC" w14:textId="77777777" w:rsidR="00E44D7E" w:rsidRPr="0078766C" w:rsidRDefault="00E44D7E" w:rsidP="002D4036">
      <w:pPr>
        <w:pStyle w:val="ListParagraph"/>
        <w:numPr>
          <w:ilvl w:val="0"/>
          <w:numId w:val="7"/>
        </w:numPr>
        <w:ind w:left="1701" w:hanging="567"/>
        <w:rPr>
          <w:szCs w:val="22"/>
        </w:rPr>
      </w:pPr>
      <w:r w:rsidRPr="0078766C">
        <w:rPr>
          <w:szCs w:val="22"/>
        </w:rPr>
        <w:t>To minimise construction damage, the plan must show specific areas requiring works to be done under direct supervision of the project arborist.</w:t>
      </w:r>
    </w:p>
    <w:p w14:paraId="1B4E85CC" w14:textId="77777777" w:rsidR="00E44D7E" w:rsidRPr="005F50B8" w:rsidRDefault="00E44D7E" w:rsidP="00E44D7E">
      <w:pPr>
        <w:ind w:left="567"/>
        <w:rPr>
          <w:lang w:val="en-US"/>
        </w:rPr>
      </w:pPr>
    </w:p>
    <w:p w14:paraId="2E6FAC64" w14:textId="77777777" w:rsidR="00E44D7E" w:rsidRDefault="00E44D7E" w:rsidP="00E44D7E">
      <w:pPr>
        <w:ind w:left="851" w:hanging="284"/>
      </w:pPr>
      <w:r>
        <w:t>c)</w:t>
      </w:r>
      <w:r>
        <w:tab/>
      </w:r>
      <w:r w:rsidRPr="005F50B8">
        <w:t>References to applicable tree management plan, arborists report or transplant method statement.</w:t>
      </w:r>
    </w:p>
    <w:p w14:paraId="0D354489" w14:textId="77777777" w:rsidR="00E44D7E" w:rsidRDefault="00E44D7E" w:rsidP="00E44D7E">
      <w:pPr>
        <w:ind w:left="567"/>
        <w:rPr>
          <w:lang w:val="en-US"/>
        </w:rPr>
      </w:pPr>
    </w:p>
    <w:p w14:paraId="4F92E4D4" w14:textId="77777777" w:rsidR="00E44D7E" w:rsidRPr="005E1FC2" w:rsidRDefault="00E44D7E" w:rsidP="00E44D7E">
      <w:pPr>
        <w:ind w:left="567"/>
        <w:rPr>
          <w:lang w:val="en-US"/>
        </w:rPr>
      </w:pPr>
      <w:r>
        <w:rPr>
          <w:lang w:val="en-US"/>
        </w:rPr>
        <w:t>This plan must be kept on site until the issue of the occupation certificate for the whole building.</w:t>
      </w:r>
    </w:p>
    <w:p w14:paraId="51618789" w14:textId="77777777" w:rsidR="00E44D7E" w:rsidRDefault="00E44D7E" w:rsidP="00E44D7E">
      <w:pPr>
        <w:ind w:left="567"/>
      </w:pPr>
    </w:p>
    <w:p w14:paraId="2599698A"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6B71A7">
        <w:rPr>
          <w:lang w:val="en-US"/>
        </w:rPr>
        <w:t>To ensure the construction certificate includes the approved tree management details, and all measures are implemented.</w:t>
      </w:r>
    </w:p>
    <w:p w14:paraId="097293A6" w14:textId="77777777" w:rsidR="00E44D7E" w:rsidRDefault="00E44D7E" w:rsidP="00E44D7E">
      <w:pPr>
        <w:rPr>
          <w:lang w:val="en-US"/>
        </w:rPr>
      </w:pPr>
    </w:p>
    <w:p w14:paraId="0B9709D8" w14:textId="77777777" w:rsidR="00E44D7E" w:rsidRDefault="00E44D7E" w:rsidP="00E44D7E">
      <w:pPr>
        <w:pStyle w:val="ConditionHeading2"/>
      </w:pPr>
      <w:bookmarkStart w:id="54" w:name="_Toc137794976"/>
      <w:bookmarkStart w:id="55" w:name="_Toc183003768"/>
      <w:r w:rsidRPr="00F619A2">
        <w:t>Structural Adequacy of Existing Supporting Structures</w:t>
      </w:r>
      <w:bookmarkEnd w:id="54"/>
      <w:bookmarkEnd w:id="55"/>
    </w:p>
    <w:p w14:paraId="3C616256" w14:textId="77777777" w:rsidR="00E44D7E" w:rsidRDefault="00E44D7E" w:rsidP="00E44D7E">
      <w:pPr>
        <w:rPr>
          <w:lang w:val="en-US"/>
        </w:rPr>
      </w:pPr>
    </w:p>
    <w:p w14:paraId="7F063FED" w14:textId="77777777" w:rsidR="00E44D7E" w:rsidRDefault="00E44D7E" w:rsidP="00E44D7E">
      <w:pPr>
        <w:ind w:left="567"/>
        <w:rPr>
          <w:lang w:val="en-US"/>
        </w:rPr>
      </w:pPr>
      <w:r w:rsidRPr="006B71A7">
        <w:rPr>
          <w:lang w:val="en-US"/>
        </w:rPr>
        <w:t>Before the issue of any construction certificate, a certificate from a professional structural engineer, certifying the adequacy of the existing supporting structure to support the additional loads proposed to be imposed by the development, must be provided to the Principal Certifier and submitted with the construction certificate application.</w:t>
      </w:r>
    </w:p>
    <w:p w14:paraId="2DCF5A44" w14:textId="77777777" w:rsidR="00E44D7E" w:rsidRDefault="00E44D7E" w:rsidP="00E44D7E">
      <w:pPr>
        <w:ind w:left="567"/>
        <w:rPr>
          <w:lang w:val="en-US"/>
        </w:rPr>
      </w:pPr>
    </w:p>
    <w:p w14:paraId="06C69D3A"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6B71A7">
        <w:rPr>
          <w:lang w:val="en-US"/>
        </w:rPr>
        <w:t xml:space="preserve">To ensure that the existing structure </w:t>
      </w:r>
      <w:proofErr w:type="gramStart"/>
      <w:r w:rsidRPr="006B71A7">
        <w:rPr>
          <w:lang w:val="en-US"/>
        </w:rPr>
        <w:t>is able to</w:t>
      </w:r>
      <w:proofErr w:type="gramEnd"/>
      <w:r w:rsidRPr="006B71A7">
        <w:rPr>
          <w:lang w:val="en-US"/>
        </w:rPr>
        <w:t xml:space="preserve"> support the additional loads proposed.</w:t>
      </w:r>
    </w:p>
    <w:p w14:paraId="0C8A683B" w14:textId="77777777" w:rsidR="00E44D7E" w:rsidRPr="00F619A2" w:rsidRDefault="00E44D7E" w:rsidP="00E44D7E">
      <w:pPr>
        <w:rPr>
          <w:lang w:val="en-US"/>
        </w:rPr>
      </w:pPr>
    </w:p>
    <w:p w14:paraId="34CD4EB7" w14:textId="77777777" w:rsidR="00E44D7E" w:rsidRDefault="00E44D7E" w:rsidP="00E44D7E">
      <w:pPr>
        <w:pStyle w:val="ConditionHeading2"/>
      </w:pPr>
      <w:bookmarkStart w:id="56" w:name="_Toc137794977"/>
      <w:bookmarkStart w:id="57" w:name="_Toc183003769"/>
      <w:r w:rsidRPr="00F619A2">
        <w:t>Professional Engineering Details</w:t>
      </w:r>
      <w:bookmarkEnd w:id="56"/>
      <w:bookmarkEnd w:id="57"/>
    </w:p>
    <w:p w14:paraId="43518D8F" w14:textId="77777777" w:rsidR="00E44D7E" w:rsidRDefault="00E44D7E" w:rsidP="00E44D7E"/>
    <w:p w14:paraId="2AB080F1" w14:textId="77777777" w:rsidR="00E44D7E" w:rsidRPr="00717F33" w:rsidRDefault="00E44D7E" w:rsidP="00E44D7E">
      <w:pPr>
        <w:ind w:left="567"/>
        <w:rPr>
          <w:lang w:val="en-US"/>
        </w:rPr>
      </w:pPr>
      <w:r w:rsidRPr="00717F33">
        <w:rPr>
          <w:lang w:val="en-US"/>
        </w:rPr>
        <w:t>Before the issue of any construction certificate, the construction certificate plans and specifications, required under clause 7 of the Development Certification and Fire Safety Regulation, must include detailed professional engineering plans and/or specifications for all structural, electrical, hydraulic, hydrogeological, geotechnical, mechanical and civil work complying with this consent, approved plans, and supporting documentation.</w:t>
      </w:r>
    </w:p>
    <w:p w14:paraId="504F56CC" w14:textId="77777777" w:rsidR="00E44D7E" w:rsidRDefault="00E44D7E" w:rsidP="00E44D7E">
      <w:pPr>
        <w:ind w:left="567"/>
        <w:rPr>
          <w:lang w:val="en-US"/>
        </w:rPr>
      </w:pPr>
      <w:r w:rsidRPr="00717F33">
        <w:rPr>
          <w:lang w:val="en-US"/>
        </w:rPr>
        <w:lastRenderedPageBreak/>
        <w:t>Detailed professional engineering plans and/or specifications must be submitted to the Principal Certifier with the application for any construction certificate.</w:t>
      </w:r>
    </w:p>
    <w:p w14:paraId="0EC1A143" w14:textId="77777777" w:rsidR="00E44D7E" w:rsidRDefault="00E44D7E" w:rsidP="00E44D7E">
      <w:pPr>
        <w:rPr>
          <w:lang w:val="en-US"/>
        </w:rPr>
      </w:pPr>
    </w:p>
    <w:p w14:paraId="35542FF4" w14:textId="77777777" w:rsidR="00E44D7E" w:rsidRPr="001976E6" w:rsidRDefault="00E44D7E" w:rsidP="00E44D7E">
      <w:pPr>
        <w:ind w:left="567"/>
        <w:rPr>
          <w:b/>
          <w:sz w:val="20"/>
          <w:lang w:val="en-US"/>
        </w:rPr>
      </w:pPr>
      <w:r w:rsidRPr="001976E6">
        <w:rPr>
          <w:b/>
          <w:sz w:val="20"/>
          <w:lang w:val="en-US"/>
        </w:rPr>
        <w:t>Notes:</w:t>
      </w:r>
    </w:p>
    <w:p w14:paraId="79C06859" w14:textId="77777777" w:rsidR="00E44D7E" w:rsidRPr="007F1C56" w:rsidRDefault="00E44D7E" w:rsidP="002D4036">
      <w:pPr>
        <w:pStyle w:val="ListParagraph"/>
        <w:numPr>
          <w:ilvl w:val="0"/>
          <w:numId w:val="13"/>
        </w:numPr>
        <w:ind w:left="1134" w:hanging="567"/>
        <w:rPr>
          <w:sz w:val="20"/>
          <w:szCs w:val="18"/>
        </w:rPr>
      </w:pPr>
      <w:r w:rsidRPr="007F1C56">
        <w:rPr>
          <w:sz w:val="20"/>
          <w:szCs w:val="18"/>
        </w:rPr>
        <w:t>This does not affect the right of the developer to seek staged construction certificates.</w:t>
      </w:r>
    </w:p>
    <w:p w14:paraId="65700DD3" w14:textId="77777777" w:rsidR="00E44D7E" w:rsidRDefault="00E44D7E" w:rsidP="00E44D7E">
      <w:pPr>
        <w:ind w:left="567"/>
        <w:rPr>
          <w:b/>
          <w:szCs w:val="22"/>
        </w:rPr>
      </w:pPr>
    </w:p>
    <w:p w14:paraId="16CF3C49" w14:textId="77777777" w:rsidR="00E44D7E" w:rsidRDefault="00E44D7E" w:rsidP="00E44D7E">
      <w:pPr>
        <w:ind w:left="567"/>
      </w:pPr>
      <w:r w:rsidRPr="009806CC">
        <w:rPr>
          <w:b/>
          <w:szCs w:val="22"/>
        </w:rPr>
        <w:t>Condition Reason:</w:t>
      </w:r>
      <w:r w:rsidRPr="009806CC">
        <w:rPr>
          <w:szCs w:val="22"/>
        </w:rPr>
        <w:t xml:space="preserve"> </w:t>
      </w:r>
      <w:r w:rsidRPr="00131192">
        <w:t>To ensure professional engineering details and technical specifications are provided.</w:t>
      </w:r>
    </w:p>
    <w:p w14:paraId="27486DD3" w14:textId="77777777" w:rsidR="00E44D7E" w:rsidRPr="00F619A2" w:rsidRDefault="00E44D7E" w:rsidP="00E44D7E">
      <w:pPr>
        <w:rPr>
          <w:lang w:val="en-US"/>
        </w:rPr>
      </w:pPr>
    </w:p>
    <w:p w14:paraId="20A9FF10" w14:textId="77777777" w:rsidR="00E44D7E" w:rsidRPr="007517FD" w:rsidRDefault="00E44D7E" w:rsidP="00E44D7E">
      <w:pPr>
        <w:pStyle w:val="ConditionHeading2"/>
      </w:pPr>
      <w:bookmarkStart w:id="58" w:name="_Toc137794978"/>
      <w:bookmarkStart w:id="59" w:name="_Toc183003770"/>
      <w:r w:rsidRPr="007517FD">
        <w:t>Engineer Certification</w:t>
      </w:r>
      <w:bookmarkEnd w:id="58"/>
      <w:bookmarkEnd w:id="59"/>
    </w:p>
    <w:p w14:paraId="34AAC043" w14:textId="77777777" w:rsidR="00E44D7E" w:rsidRPr="007517FD" w:rsidRDefault="00E44D7E" w:rsidP="00E44D7E">
      <w:pPr>
        <w:rPr>
          <w:lang w:val="en-US"/>
        </w:rPr>
      </w:pPr>
    </w:p>
    <w:p w14:paraId="159E8DB4" w14:textId="77777777" w:rsidR="00E44D7E" w:rsidRPr="007517FD" w:rsidRDefault="00E44D7E" w:rsidP="00E44D7E">
      <w:pPr>
        <w:ind w:left="567"/>
        <w:rPr>
          <w:lang w:val="en-US"/>
        </w:rPr>
      </w:pPr>
      <w:r w:rsidRPr="007517FD">
        <w:rPr>
          <w:lang w:val="en-US"/>
        </w:rPr>
        <w:t>Before the issue of any construction certificate, engineer certification must be submitted to the Principal Certifier confirming that the structural design does not incorporate any temporary or permanent underpinning works or ground anchors, bolts, etc. which encroach outside the boundaries of the subject property.</w:t>
      </w:r>
    </w:p>
    <w:p w14:paraId="7EAEF12D" w14:textId="77777777" w:rsidR="00E44D7E" w:rsidRPr="007517FD" w:rsidRDefault="00E44D7E" w:rsidP="00E44D7E">
      <w:pPr>
        <w:ind w:left="567"/>
        <w:rPr>
          <w:lang w:val="en-US"/>
        </w:rPr>
      </w:pPr>
    </w:p>
    <w:p w14:paraId="186753CB" w14:textId="77777777" w:rsidR="00E44D7E" w:rsidRPr="007517FD" w:rsidRDefault="00E44D7E" w:rsidP="00E44D7E">
      <w:pPr>
        <w:ind w:left="567"/>
        <w:rPr>
          <w:lang w:val="en-US"/>
        </w:rPr>
      </w:pPr>
      <w:r w:rsidRPr="007517FD">
        <w:rPr>
          <w:lang w:val="en-US"/>
        </w:rPr>
        <w:t>This development consent does NOT give approval to any works outside the boundaries of the subject property including any underpinning works to any structures on adjoining properties and Council’s property.</w:t>
      </w:r>
    </w:p>
    <w:p w14:paraId="4F0663BE" w14:textId="77777777" w:rsidR="00E44D7E" w:rsidRPr="007517FD" w:rsidRDefault="00E44D7E" w:rsidP="00E44D7E">
      <w:pPr>
        <w:ind w:left="567"/>
        <w:rPr>
          <w:lang w:val="en-US"/>
        </w:rPr>
      </w:pPr>
    </w:p>
    <w:p w14:paraId="432D576D" w14:textId="77777777" w:rsidR="00E44D7E" w:rsidRPr="007517FD" w:rsidRDefault="00E44D7E" w:rsidP="00E44D7E">
      <w:pPr>
        <w:ind w:left="567"/>
        <w:rPr>
          <w:lang w:val="en-US"/>
        </w:rPr>
      </w:pPr>
      <w:r w:rsidRPr="007517FD">
        <w:rPr>
          <w:rFonts w:cs="Arial"/>
          <w:b/>
          <w:szCs w:val="22"/>
        </w:rPr>
        <w:t>Condition Reason:</w:t>
      </w:r>
      <w:r w:rsidRPr="007517FD">
        <w:rPr>
          <w:rFonts w:cs="Arial"/>
          <w:szCs w:val="22"/>
        </w:rPr>
        <w:t xml:space="preserve"> </w:t>
      </w:r>
      <w:r w:rsidRPr="007517FD">
        <w:rPr>
          <w:lang w:val="en-US"/>
        </w:rPr>
        <w:t>To ensure certification is provided that demonstrates all structural works are located within the boundaries of the site and do not include underpinning works to any structures on adjoining properties.</w:t>
      </w:r>
    </w:p>
    <w:p w14:paraId="3D7FBD8D" w14:textId="77777777" w:rsidR="00E44D7E" w:rsidRDefault="00E44D7E" w:rsidP="00E44D7E">
      <w:pPr>
        <w:ind w:left="567"/>
        <w:rPr>
          <w:szCs w:val="22"/>
          <w:lang w:val="en-US"/>
        </w:rPr>
      </w:pPr>
    </w:p>
    <w:p w14:paraId="6897929A" w14:textId="77777777" w:rsidR="00E44D7E" w:rsidRDefault="00E44D7E" w:rsidP="00E44D7E">
      <w:pPr>
        <w:pStyle w:val="ConditionHeading2"/>
      </w:pPr>
      <w:bookmarkStart w:id="60" w:name="_Toc137794981"/>
      <w:bookmarkStart w:id="61" w:name="_Toc183003773"/>
      <w:r w:rsidRPr="00F619A2">
        <w:t>Geotechnical and Hydrogeological Design, Certification and Monitoring</w:t>
      </w:r>
      <w:bookmarkEnd w:id="60"/>
      <w:bookmarkEnd w:id="61"/>
    </w:p>
    <w:p w14:paraId="19E0099F" w14:textId="77777777" w:rsidR="00E44D7E" w:rsidRDefault="00E44D7E" w:rsidP="00E44D7E"/>
    <w:p w14:paraId="42DDCCE9" w14:textId="77777777" w:rsidR="00E44D7E" w:rsidRDefault="00E44D7E" w:rsidP="00E44D7E">
      <w:pPr>
        <w:ind w:left="567"/>
      </w:pPr>
      <w:r w:rsidRPr="00B72255">
        <w:t>Before the issue of the construction certificate, the applicant must submit, for approval by the Principal Certifier, a detailed geotechnical report prepared by a Geotechnical Engineer with National Engineering Register (NER) credentials in accordance with Chapter E2.2.10 of Council’s DCP and Council’s document “Guidelines for Preparation of Geotechnical and Hydrogeological Reports”. The report must include a Geotechnical / Hydrogeological Monitoring Program together with civil and structural engineering details for foundation retaining walls, footings, basement tanking, and subsoil drainage systems, as applicable, prepared by a professional engineer, who is suitably qualified and experienced in geotechnical and hydrogeological engineering.</w:t>
      </w:r>
    </w:p>
    <w:p w14:paraId="520AF0AB" w14:textId="77777777" w:rsidR="00E44D7E" w:rsidRPr="00525F66" w:rsidRDefault="00E44D7E" w:rsidP="00E44D7E">
      <w:pPr>
        <w:ind w:left="567"/>
      </w:pPr>
    </w:p>
    <w:p w14:paraId="08BFAACA" w14:textId="77777777" w:rsidR="00E44D7E" w:rsidRPr="00525F66" w:rsidRDefault="00E44D7E" w:rsidP="00E44D7E">
      <w:pPr>
        <w:ind w:left="567"/>
      </w:pPr>
      <w:r w:rsidRPr="00525F66">
        <w:t>These details must be certified by the professional engineer to:</w:t>
      </w:r>
    </w:p>
    <w:p w14:paraId="3C07B29E" w14:textId="77777777" w:rsidR="00E44D7E" w:rsidRPr="00B72255" w:rsidRDefault="00E44D7E" w:rsidP="002D4036">
      <w:pPr>
        <w:numPr>
          <w:ilvl w:val="0"/>
          <w:numId w:val="28"/>
        </w:numPr>
        <w:ind w:left="851"/>
        <w:rPr>
          <w:lang w:val="en-US"/>
        </w:rPr>
      </w:pPr>
      <w:r w:rsidRPr="00B72255">
        <w:rPr>
          <w:lang w:val="en-US"/>
        </w:rPr>
        <w:t>Provide appropriate support and retention to ensure there will be no ground settlement or movement, during excavation or after construction, sufficient to cause an adverse impact on adjoining property or public infrastructure.</w:t>
      </w:r>
    </w:p>
    <w:p w14:paraId="0E5C29D3" w14:textId="77777777" w:rsidR="00E44D7E" w:rsidRPr="00B72255" w:rsidRDefault="00E44D7E" w:rsidP="002D4036">
      <w:pPr>
        <w:numPr>
          <w:ilvl w:val="0"/>
          <w:numId w:val="28"/>
        </w:numPr>
        <w:ind w:left="851"/>
        <w:rPr>
          <w:lang w:val="en-US"/>
        </w:rPr>
      </w:pPr>
      <w:r w:rsidRPr="00B72255">
        <w:rPr>
          <w:lang w:val="en-US"/>
        </w:rPr>
        <w:t xml:space="preserve">Provide appropriate support and retention to ensure there will be no adverse impact on surrounding property or infrastructure </w:t>
      </w:r>
      <w:proofErr w:type="gramStart"/>
      <w:r w:rsidRPr="00B72255">
        <w:rPr>
          <w:lang w:val="en-US"/>
        </w:rPr>
        <w:t>as a result of</w:t>
      </w:r>
      <w:proofErr w:type="gramEnd"/>
      <w:r w:rsidRPr="00B72255">
        <w:rPr>
          <w:lang w:val="en-US"/>
        </w:rPr>
        <w:t xml:space="preserve"> changes in local hydrogeology </w:t>
      </w:r>
      <w:r w:rsidRPr="00B72255">
        <w:t>(behaviour</w:t>
      </w:r>
      <w:r w:rsidRPr="00B72255">
        <w:rPr>
          <w:lang w:val="en-US"/>
        </w:rPr>
        <w:t xml:space="preserve"> of groundwater).</w:t>
      </w:r>
    </w:p>
    <w:p w14:paraId="00BD2FA4" w14:textId="77777777" w:rsidR="00E44D7E" w:rsidRPr="00B72255" w:rsidRDefault="00E44D7E" w:rsidP="002D4036">
      <w:pPr>
        <w:numPr>
          <w:ilvl w:val="0"/>
          <w:numId w:val="28"/>
        </w:numPr>
        <w:ind w:left="851"/>
        <w:rPr>
          <w:lang w:val="en-US"/>
        </w:rPr>
      </w:pPr>
      <w:r w:rsidRPr="00B72255">
        <w:rPr>
          <w:lang w:val="en-US"/>
        </w:rPr>
        <w:t>Provide details of cut-off walls or similar controls prior to excavation such that any temporary changes to the groundwater level, during construction, will be kept within the historical range of natural groundwater fluctuations. Where the historical range of natural groundwater fluctuations is unknown, the design must demonstrate that changes in the level of the natural water table, due to construction, will not exceed 0.3m at any time.</w:t>
      </w:r>
    </w:p>
    <w:p w14:paraId="74D94B97" w14:textId="77777777" w:rsidR="00E44D7E" w:rsidRPr="00B72255" w:rsidRDefault="00E44D7E" w:rsidP="002D4036">
      <w:pPr>
        <w:numPr>
          <w:ilvl w:val="0"/>
          <w:numId w:val="28"/>
        </w:numPr>
        <w:ind w:left="851"/>
        <w:rPr>
          <w:lang w:val="en-US"/>
        </w:rPr>
      </w:pPr>
      <w:r w:rsidRPr="00B72255">
        <w:rPr>
          <w:lang w:val="en-US"/>
        </w:rPr>
        <w:lastRenderedPageBreak/>
        <w:t xml:space="preserve">Provide tanking to below ground structures to prevent the entry of seepage water such that subsoil drainage/ seepage water is NOT collected and discharged to the </w:t>
      </w:r>
      <w:proofErr w:type="spellStart"/>
      <w:r w:rsidRPr="00B72255">
        <w:rPr>
          <w:lang w:val="en-US"/>
        </w:rPr>
        <w:t>kerb</w:t>
      </w:r>
      <w:proofErr w:type="spellEnd"/>
      <w:r w:rsidRPr="00B72255">
        <w:rPr>
          <w:lang w:val="en-US"/>
        </w:rPr>
        <w:t xml:space="preserve"> and gutter.</w:t>
      </w:r>
    </w:p>
    <w:p w14:paraId="4F35D5B8" w14:textId="77777777" w:rsidR="00E44D7E" w:rsidRPr="00B72255" w:rsidRDefault="00E44D7E" w:rsidP="002D4036">
      <w:pPr>
        <w:numPr>
          <w:ilvl w:val="0"/>
          <w:numId w:val="28"/>
        </w:numPr>
        <w:ind w:left="851"/>
        <w:rPr>
          <w:lang w:val="en-US"/>
        </w:rPr>
      </w:pPr>
      <w:r w:rsidRPr="00B72255">
        <w:rPr>
          <w:lang w:val="en-US"/>
        </w:rPr>
        <w:t>Provide a Geotechnical and Hydrogeological Monitoring Program that:</w:t>
      </w:r>
    </w:p>
    <w:p w14:paraId="5F54CE95" w14:textId="77777777" w:rsidR="00E44D7E" w:rsidRPr="00B72255" w:rsidRDefault="00E44D7E" w:rsidP="002D4036">
      <w:pPr>
        <w:numPr>
          <w:ilvl w:val="1"/>
          <w:numId w:val="9"/>
        </w:numPr>
        <w:ind w:left="1408"/>
      </w:pPr>
      <w:r w:rsidRPr="00B72255">
        <w:t>will detect any settlement associated with temporary and permanent works and structures,</w:t>
      </w:r>
    </w:p>
    <w:p w14:paraId="538602B1" w14:textId="77777777" w:rsidR="00E44D7E" w:rsidRPr="00B72255" w:rsidRDefault="00E44D7E" w:rsidP="002D4036">
      <w:pPr>
        <w:numPr>
          <w:ilvl w:val="1"/>
          <w:numId w:val="9"/>
        </w:numPr>
        <w:ind w:left="1408"/>
      </w:pPr>
      <w:r w:rsidRPr="00B72255">
        <w:t>will detect deflection or movement of temporary and permanent retaining structures (foundation walls, shoring bracing or the like),</w:t>
      </w:r>
    </w:p>
    <w:p w14:paraId="572234F7" w14:textId="77777777" w:rsidR="00E44D7E" w:rsidRPr="00B72255" w:rsidRDefault="00E44D7E" w:rsidP="002D4036">
      <w:pPr>
        <w:numPr>
          <w:ilvl w:val="1"/>
          <w:numId w:val="9"/>
        </w:numPr>
        <w:ind w:left="1408"/>
      </w:pPr>
      <w:r w:rsidRPr="00B72255">
        <w:t>will detect vibration in accordance with AS 2187.2 Appendix J including acceptable velocity of vibration (peak particle velocity),</w:t>
      </w:r>
    </w:p>
    <w:p w14:paraId="5656BA73" w14:textId="77777777" w:rsidR="00E44D7E" w:rsidRPr="00B72255" w:rsidRDefault="00E44D7E" w:rsidP="002D4036">
      <w:pPr>
        <w:numPr>
          <w:ilvl w:val="1"/>
          <w:numId w:val="9"/>
        </w:numPr>
        <w:ind w:left="1408"/>
      </w:pPr>
      <w:r w:rsidRPr="00B72255">
        <w:t>will detect groundwater changes calibrated against natural groundwater variations,</w:t>
      </w:r>
    </w:p>
    <w:p w14:paraId="583BBBFF" w14:textId="77777777" w:rsidR="00E44D7E" w:rsidRPr="00B72255" w:rsidRDefault="00E44D7E" w:rsidP="002D4036">
      <w:pPr>
        <w:numPr>
          <w:ilvl w:val="1"/>
          <w:numId w:val="9"/>
        </w:numPr>
        <w:ind w:left="1408"/>
      </w:pPr>
      <w:r w:rsidRPr="00B72255">
        <w:t>details the location and type of monitoring systems to be utilised,</w:t>
      </w:r>
    </w:p>
    <w:p w14:paraId="06A806E6" w14:textId="77777777" w:rsidR="00E44D7E" w:rsidRPr="00B72255" w:rsidRDefault="00E44D7E" w:rsidP="002D4036">
      <w:pPr>
        <w:numPr>
          <w:ilvl w:val="1"/>
          <w:numId w:val="9"/>
        </w:numPr>
        <w:ind w:left="1408"/>
      </w:pPr>
      <w:r w:rsidRPr="00B72255">
        <w:t>details the pre-set acceptable limits for peak particle velocity and ground water fluctuations,</w:t>
      </w:r>
    </w:p>
    <w:p w14:paraId="771D5030" w14:textId="77777777" w:rsidR="00E44D7E" w:rsidRPr="00B72255" w:rsidRDefault="00E44D7E" w:rsidP="002D4036">
      <w:pPr>
        <w:numPr>
          <w:ilvl w:val="1"/>
          <w:numId w:val="9"/>
        </w:numPr>
        <w:ind w:left="1408"/>
      </w:pPr>
      <w:r w:rsidRPr="00B72255">
        <w:t xml:space="preserve">details recommended hold points to allow for the inspection and certification of geotechnical and hydrogeological measures by the professional engineer, and </w:t>
      </w:r>
    </w:p>
    <w:p w14:paraId="3A9A28D7" w14:textId="77777777" w:rsidR="00E44D7E" w:rsidRDefault="00E44D7E" w:rsidP="00E44D7E">
      <w:pPr>
        <w:ind w:left="1669" w:hanging="567"/>
      </w:pPr>
      <w:r w:rsidRPr="00B72255">
        <w:t>details a contingency plan</w:t>
      </w:r>
      <w:r>
        <w:t>.</w:t>
      </w:r>
    </w:p>
    <w:p w14:paraId="471D8D0F" w14:textId="77777777" w:rsidR="00E44D7E" w:rsidRDefault="00E44D7E" w:rsidP="00E44D7E">
      <w:pPr>
        <w:ind w:left="1134" w:hanging="567"/>
        <w:rPr>
          <w:rFonts w:cs="Arial"/>
          <w:szCs w:val="22"/>
        </w:rPr>
      </w:pPr>
    </w:p>
    <w:p w14:paraId="53B940D4"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525F66">
        <w:rPr>
          <w:lang w:val="en-US"/>
        </w:rPr>
        <w:t>To ensure that geotechnical and hydrogeological impacts are appropriately managed.</w:t>
      </w:r>
    </w:p>
    <w:p w14:paraId="04F8F0B1" w14:textId="77777777" w:rsidR="00E44D7E" w:rsidRDefault="00E44D7E" w:rsidP="00E44D7E"/>
    <w:p w14:paraId="5D366A73" w14:textId="77777777" w:rsidR="00E44D7E" w:rsidRDefault="00E44D7E" w:rsidP="00E44D7E">
      <w:pPr>
        <w:pStyle w:val="ConditionHeading2"/>
      </w:pPr>
      <w:bookmarkStart w:id="62" w:name="_Toc137794982"/>
      <w:bookmarkStart w:id="63" w:name="_Toc183003774"/>
      <w:r w:rsidRPr="000A48CE">
        <w:t>Ground Anchors</w:t>
      </w:r>
      <w:bookmarkEnd w:id="62"/>
      <w:bookmarkEnd w:id="63"/>
    </w:p>
    <w:p w14:paraId="0B9EA7CE" w14:textId="77777777" w:rsidR="00E44D7E" w:rsidRDefault="00E44D7E" w:rsidP="00E44D7E"/>
    <w:p w14:paraId="60983E22" w14:textId="77777777" w:rsidR="00E44D7E" w:rsidRPr="00CC20D8" w:rsidRDefault="00E44D7E" w:rsidP="00E44D7E">
      <w:pPr>
        <w:ind w:left="567"/>
        <w:rPr>
          <w:lang w:val="en-US"/>
        </w:rPr>
      </w:pPr>
      <w:r w:rsidRPr="00CC20D8">
        <w:rPr>
          <w:lang w:val="en-US"/>
        </w:rPr>
        <w:t xml:space="preserve">This development consent does NOT give approval to works or structures over, on or under adjoining properties, public roads and/or footpaths.  </w:t>
      </w:r>
    </w:p>
    <w:p w14:paraId="4B949650" w14:textId="77777777" w:rsidR="00E44D7E" w:rsidRPr="00CC20D8" w:rsidRDefault="00E44D7E" w:rsidP="00E44D7E">
      <w:pPr>
        <w:ind w:left="567"/>
        <w:rPr>
          <w:lang w:val="en-US"/>
        </w:rPr>
      </w:pPr>
    </w:p>
    <w:p w14:paraId="1E574D7C" w14:textId="77777777" w:rsidR="00E44D7E" w:rsidRPr="00CC20D8" w:rsidRDefault="00E44D7E" w:rsidP="00E44D7E">
      <w:pPr>
        <w:ind w:left="567"/>
        <w:rPr>
          <w:lang w:val="en-US"/>
        </w:rPr>
      </w:pPr>
      <w:r w:rsidRPr="00CC20D8">
        <w:rPr>
          <w:lang w:val="en-US"/>
        </w:rPr>
        <w:t>Before the issue of any construction certificate, if ground anchors are proposed:</w:t>
      </w:r>
    </w:p>
    <w:p w14:paraId="16446065" w14:textId="77777777" w:rsidR="00E44D7E" w:rsidRPr="00CC20D8" w:rsidRDefault="00E44D7E" w:rsidP="00E44D7E">
      <w:pPr>
        <w:rPr>
          <w:lang w:val="en-US"/>
        </w:rPr>
      </w:pPr>
    </w:p>
    <w:p w14:paraId="5832CE11" w14:textId="77777777" w:rsidR="00E44D7E" w:rsidRDefault="00E44D7E" w:rsidP="00E44D7E">
      <w:pPr>
        <w:ind w:left="1134" w:hanging="567"/>
      </w:pPr>
      <w:r>
        <w:t>a)</w:t>
      </w:r>
      <w:r>
        <w:tab/>
      </w:r>
      <w:r w:rsidRPr="00CC20D8">
        <w:t>Prior written consent must be obtained from all relevant adjoining property owner(s) for the use of any ground anchors extending beyond the boundaries of the subject property.</w:t>
      </w:r>
    </w:p>
    <w:p w14:paraId="3018580A" w14:textId="77777777" w:rsidR="00E44D7E" w:rsidRPr="00CC20D8" w:rsidRDefault="00E44D7E" w:rsidP="00E44D7E">
      <w:pPr>
        <w:ind w:left="1134" w:hanging="567"/>
      </w:pPr>
    </w:p>
    <w:p w14:paraId="30F646C2" w14:textId="77777777" w:rsidR="00E44D7E" w:rsidRDefault="00E44D7E" w:rsidP="00E44D7E">
      <w:pPr>
        <w:ind w:left="1134" w:hanging="567"/>
      </w:pPr>
      <w:r>
        <w:t>b)</w:t>
      </w:r>
      <w:r>
        <w:tab/>
      </w:r>
      <w:r w:rsidRPr="00CC20D8">
        <w:t>The use of permanent ground anchors under Council land is not permitted. Temporary ground anchors under Council’s land may be permitted, in accordance with Council’s “Rock Anchor Policy", where alternative methods of stabilisation would not be practicable or viable, and where there would be benefits in terms of reduced community impact due to a shorter construction period, reduced disruption to pedestrian and vehicular traffic on adjacent public roads, and a safer working environment.</w:t>
      </w:r>
    </w:p>
    <w:p w14:paraId="7305531F" w14:textId="77777777" w:rsidR="00E44D7E" w:rsidRPr="00CC20D8" w:rsidRDefault="00E44D7E" w:rsidP="00E44D7E">
      <w:pPr>
        <w:ind w:left="851" w:hanging="284"/>
      </w:pPr>
    </w:p>
    <w:p w14:paraId="2E52B384" w14:textId="77777777" w:rsidR="00E44D7E" w:rsidRPr="00CC20D8" w:rsidRDefault="00E44D7E" w:rsidP="00E44D7E">
      <w:pPr>
        <w:ind w:left="1134" w:hanging="567"/>
      </w:pPr>
      <w:r>
        <w:t>c)</w:t>
      </w:r>
      <w:r>
        <w:tab/>
      </w:r>
      <w:r w:rsidRPr="00CC20D8">
        <w:t>If temporary ground anchors under Council land are proposed, a separate application, including payment of fees, must be made to Council under Section 138 of the Roads Act 1993.  Application forms and Council’s “Rock Anchor Policy" are available from Council’s website.  Approval may be granted subject to conditions of consent. A minimum of four weeks should be allowed for assessment.</w:t>
      </w:r>
    </w:p>
    <w:p w14:paraId="35BD8E1E" w14:textId="77777777" w:rsidR="00E44D7E" w:rsidRDefault="00E44D7E" w:rsidP="00E44D7E">
      <w:pPr>
        <w:rPr>
          <w:lang w:val="en-US"/>
        </w:rPr>
      </w:pPr>
    </w:p>
    <w:p w14:paraId="4401F375" w14:textId="77777777" w:rsidR="00E44D7E" w:rsidRPr="00516216" w:rsidRDefault="00E44D7E" w:rsidP="00E44D7E">
      <w:pPr>
        <w:ind w:left="567"/>
        <w:rPr>
          <w:b/>
          <w:sz w:val="20"/>
          <w:lang w:val="en-US"/>
        </w:rPr>
      </w:pPr>
      <w:r w:rsidRPr="00516216">
        <w:rPr>
          <w:b/>
          <w:sz w:val="20"/>
          <w:lang w:val="en-US"/>
        </w:rPr>
        <w:t>Notes:</w:t>
      </w:r>
    </w:p>
    <w:p w14:paraId="19E5B230" w14:textId="77777777" w:rsidR="00E44D7E" w:rsidRPr="00516216" w:rsidRDefault="00E44D7E" w:rsidP="002D4036">
      <w:pPr>
        <w:pStyle w:val="ListParagraph"/>
        <w:numPr>
          <w:ilvl w:val="0"/>
          <w:numId w:val="7"/>
        </w:numPr>
        <w:ind w:left="1134" w:hanging="567"/>
      </w:pPr>
      <w:r w:rsidRPr="00516216">
        <w:lastRenderedPageBreak/>
        <w:t>To ensure that this work is completed to Council’s satisfaction, this consent by separate condition, may impose one or more Infrastructure Works Bonds.</w:t>
      </w:r>
    </w:p>
    <w:p w14:paraId="1BF19762" w14:textId="77777777" w:rsidR="00E44D7E" w:rsidRPr="00516216" w:rsidRDefault="00E44D7E" w:rsidP="002D4036">
      <w:pPr>
        <w:pStyle w:val="ListParagraph"/>
        <w:numPr>
          <w:ilvl w:val="0"/>
          <w:numId w:val="7"/>
        </w:numPr>
        <w:ind w:left="1134" w:hanging="567"/>
      </w:pPr>
      <w:r w:rsidRPr="00356344">
        <w:t>Road</w:t>
      </w:r>
      <w:r w:rsidRPr="00516216">
        <w:t xml:space="preserve"> has the same meaning as in the Roads Act 1993.</w:t>
      </w:r>
    </w:p>
    <w:p w14:paraId="1E494A11" w14:textId="77777777" w:rsidR="00E44D7E" w:rsidRDefault="00E44D7E" w:rsidP="002D4036">
      <w:pPr>
        <w:pStyle w:val="ListParagraph"/>
        <w:numPr>
          <w:ilvl w:val="0"/>
          <w:numId w:val="7"/>
        </w:numPr>
        <w:ind w:left="1134" w:hanging="567"/>
      </w:pPr>
      <w:r w:rsidRPr="00516216">
        <w:t>Clause 17 of the Roads (General) Regulation 2018 prohibits excavation in the vicinity of roads as follows: “Excavations adjacent to road - A person must not excavate land in the vicinity of a road if the excavation is capable of causing damage to the road (such as by way of subsidence) or to any work or structure on the road.”  Separate approval is required under the Roads Act 1993 for any underpinning, shoring, soil anchoring (temporary) or the like within or under any road.  Council will not give approval to permanent underpinning, shoring, soil anchoring within or under any road.</w:t>
      </w:r>
    </w:p>
    <w:p w14:paraId="7CAB423E" w14:textId="77777777" w:rsidR="00E44D7E" w:rsidRDefault="00E44D7E" w:rsidP="00E44D7E">
      <w:pPr>
        <w:rPr>
          <w:sz w:val="20"/>
          <w:lang w:val="en-US"/>
        </w:rPr>
      </w:pPr>
    </w:p>
    <w:p w14:paraId="51193D15"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CC20D8">
        <w:rPr>
          <w:lang w:val="en-US"/>
        </w:rPr>
        <w:t>To ensure the relevant approval is gained for any temporary ground anchors.</w:t>
      </w:r>
    </w:p>
    <w:p w14:paraId="50493282" w14:textId="77777777" w:rsidR="00E44D7E" w:rsidRDefault="00E44D7E" w:rsidP="00E44D7E">
      <w:pPr>
        <w:ind w:left="567"/>
        <w:rPr>
          <w:szCs w:val="22"/>
          <w:lang w:val="en-US"/>
        </w:rPr>
      </w:pPr>
    </w:p>
    <w:p w14:paraId="232383F0" w14:textId="77777777" w:rsidR="00E44D7E" w:rsidRDefault="00E44D7E" w:rsidP="00E44D7E">
      <w:pPr>
        <w:pStyle w:val="ConditionHeading2"/>
      </w:pPr>
      <w:bookmarkStart w:id="64" w:name="_Toc137794992"/>
      <w:bookmarkStart w:id="65" w:name="_Toc183003784"/>
      <w:r w:rsidRPr="000A48CE">
        <w:t>Stormwater Management Plan</w:t>
      </w:r>
      <w:bookmarkEnd w:id="64"/>
      <w:bookmarkEnd w:id="65"/>
    </w:p>
    <w:p w14:paraId="24895872" w14:textId="77777777" w:rsidR="00E44D7E" w:rsidRDefault="00E44D7E" w:rsidP="00E44D7E"/>
    <w:p w14:paraId="4412C11D" w14:textId="77777777" w:rsidR="00E44D7E" w:rsidRPr="00B72255" w:rsidRDefault="00E44D7E" w:rsidP="00E44D7E">
      <w:pPr>
        <w:ind w:left="567"/>
        <w:rPr>
          <w:lang w:val="en-US"/>
        </w:rPr>
      </w:pPr>
      <w:r w:rsidRPr="00B72255">
        <w:rPr>
          <w:lang w:val="en-US"/>
        </w:rPr>
        <w:t>Before the issue of any construction certificate, the applicant must submit, for approval by the Principal Certifier, detailed stormwater management plans prepared by a chartered professional civil engineer, which detail the following:</w:t>
      </w:r>
    </w:p>
    <w:p w14:paraId="1E875C1D" w14:textId="77777777" w:rsidR="00E44D7E" w:rsidRPr="003961F7" w:rsidRDefault="00E44D7E" w:rsidP="00E44D7E">
      <w:pPr>
        <w:ind w:left="567"/>
        <w:rPr>
          <w:lang w:val="en-US"/>
        </w:rPr>
      </w:pPr>
    </w:p>
    <w:p w14:paraId="49E59190" w14:textId="77777777" w:rsidR="00E44D7E" w:rsidRDefault="00E44D7E" w:rsidP="002D4036">
      <w:pPr>
        <w:numPr>
          <w:ilvl w:val="0"/>
          <w:numId w:val="27"/>
        </w:numPr>
        <w:spacing w:after="40"/>
        <w:ind w:left="851"/>
        <w:rPr>
          <w:lang w:val="en-US"/>
        </w:rPr>
      </w:pPr>
      <w:r>
        <w:rPr>
          <w:lang w:val="en-US"/>
        </w:rPr>
        <w:t xml:space="preserve">General design in accordance with stormwater management plans, referenced </w:t>
      </w:r>
      <w:r>
        <w:t>241269 Rev B</w:t>
      </w:r>
      <w:r>
        <w:rPr>
          <w:lang w:val="en-US"/>
        </w:rPr>
        <w:t xml:space="preserve">, prepared by </w:t>
      </w:r>
      <w:r>
        <w:rPr>
          <w:rFonts w:cs="Arial"/>
          <w:szCs w:val="22"/>
        </w:rPr>
        <w:t>TTW</w:t>
      </w:r>
      <w:r>
        <w:rPr>
          <w:lang w:val="en-US"/>
        </w:rPr>
        <w:t>, dated 23/08/2024 other than amended by this and other conditions,</w:t>
      </w:r>
    </w:p>
    <w:p w14:paraId="070E10AA" w14:textId="77777777" w:rsidR="00E44D7E" w:rsidRDefault="00E44D7E" w:rsidP="002D4036">
      <w:pPr>
        <w:numPr>
          <w:ilvl w:val="0"/>
          <w:numId w:val="27"/>
        </w:numPr>
        <w:spacing w:after="40"/>
        <w:ind w:left="851"/>
        <w:rPr>
          <w:rFonts w:eastAsiaTheme="minorEastAsia"/>
        </w:rPr>
      </w:pPr>
      <w:r>
        <w:rPr>
          <w:rFonts w:eastAsiaTheme="minorEastAsia"/>
        </w:rPr>
        <w:t>The installation of an on-site stormwater detention (OSD) system with a minimum storage volume of 33m</w:t>
      </w:r>
      <w:r>
        <w:rPr>
          <w:rFonts w:eastAsiaTheme="minorEastAsia"/>
          <w:vertAlign w:val="superscript"/>
        </w:rPr>
        <w:t>3</w:t>
      </w:r>
      <w:r>
        <w:rPr>
          <w:rFonts w:eastAsiaTheme="minorEastAsia"/>
        </w:rPr>
        <w:t xml:space="preserve">. The total discharge from the proposed development area must not exceed 47.6 L/s for 1% AEP storm event to comply with Chapter E2.2.4 of the Council’s DCP, full supporting calculations shall be provided on the stormwater plans, </w:t>
      </w:r>
    </w:p>
    <w:p w14:paraId="41A20AF2" w14:textId="77777777" w:rsidR="00E44D7E" w:rsidRDefault="00E44D7E" w:rsidP="002D4036">
      <w:pPr>
        <w:numPr>
          <w:ilvl w:val="0"/>
          <w:numId w:val="27"/>
        </w:numPr>
        <w:spacing w:after="40"/>
        <w:ind w:left="851"/>
        <w:rPr>
          <w:lang w:val="en-US"/>
        </w:rPr>
      </w:pPr>
      <w:r>
        <w:rPr>
          <w:lang w:val="en-US"/>
        </w:rPr>
        <w:t>The installation of stormwater treatment system to achieve the minimum water quality targets stipulated in Chapter E2.2.3 of Council’s DCP,</w:t>
      </w:r>
    </w:p>
    <w:p w14:paraId="008AC0CE" w14:textId="77777777" w:rsidR="00E44D7E" w:rsidRDefault="00E44D7E" w:rsidP="002D4036">
      <w:pPr>
        <w:numPr>
          <w:ilvl w:val="0"/>
          <w:numId w:val="27"/>
        </w:numPr>
        <w:spacing w:after="40"/>
        <w:ind w:left="851"/>
        <w:rPr>
          <w:lang w:val="en-US"/>
        </w:rPr>
      </w:pPr>
      <w:r>
        <w:rPr>
          <w:lang w:val="en-US"/>
        </w:rPr>
        <w:t>The stormwater management plans must specify any components of the existing drainage system to be retained and certified to be in good condition and of adequate capacity to convey additional runoff and be replaced or upgraded if required.</w:t>
      </w:r>
    </w:p>
    <w:p w14:paraId="66135EF9" w14:textId="77777777" w:rsidR="00E44D7E" w:rsidRDefault="00E44D7E" w:rsidP="002D4036">
      <w:pPr>
        <w:numPr>
          <w:ilvl w:val="0"/>
          <w:numId w:val="27"/>
        </w:numPr>
        <w:spacing w:after="40"/>
        <w:ind w:left="851"/>
        <w:rPr>
          <w:lang w:val="en-US"/>
        </w:rPr>
      </w:pPr>
      <w:r>
        <w:rPr>
          <w:lang w:val="en-US"/>
        </w:rPr>
        <w:t>Detail the location of the existing stormwater drainage system including all pipes, inspection openings, surface drains, pits and their discharge location as well as any new stormwater drainage system.</w:t>
      </w:r>
    </w:p>
    <w:p w14:paraId="102F62E2" w14:textId="77777777" w:rsidR="00E44D7E" w:rsidRDefault="00E44D7E" w:rsidP="002D4036">
      <w:pPr>
        <w:numPr>
          <w:ilvl w:val="0"/>
          <w:numId w:val="27"/>
        </w:numPr>
        <w:spacing w:after="40"/>
        <w:ind w:left="851"/>
        <w:rPr>
          <w:lang w:val="en-US"/>
        </w:rPr>
      </w:pPr>
      <w:r>
        <w:rPr>
          <w:lang w:val="en-US"/>
        </w:rPr>
        <w:t>Detail any remedial works required to upgrade the existing stormwater drainage system.</w:t>
      </w:r>
    </w:p>
    <w:p w14:paraId="04F130AD" w14:textId="77777777" w:rsidR="00E44D7E" w:rsidRDefault="00E44D7E" w:rsidP="002D4036">
      <w:pPr>
        <w:pStyle w:val="ListParagraph"/>
        <w:numPr>
          <w:ilvl w:val="0"/>
          <w:numId w:val="27"/>
        </w:numPr>
        <w:ind w:left="851"/>
        <w:rPr>
          <w:lang w:val="en-US"/>
        </w:rPr>
      </w:pPr>
      <w:r>
        <w:rPr>
          <w:lang w:val="en-US"/>
        </w:rPr>
        <w:t xml:space="preserve">Subsoil drainage/seepage water is NOT discharged to the </w:t>
      </w:r>
      <w:proofErr w:type="spellStart"/>
      <w:r>
        <w:rPr>
          <w:lang w:val="en-US"/>
        </w:rPr>
        <w:t>kerb</w:t>
      </w:r>
      <w:proofErr w:type="spellEnd"/>
      <w:r>
        <w:rPr>
          <w:lang w:val="en-US"/>
        </w:rPr>
        <w:t xml:space="preserve"> and gutter to comply with Chapter E2.2.5 of Council’s DCP. </w:t>
      </w:r>
    </w:p>
    <w:p w14:paraId="33E515A5" w14:textId="77777777" w:rsidR="00E44D7E" w:rsidRDefault="00E44D7E" w:rsidP="002D4036">
      <w:pPr>
        <w:numPr>
          <w:ilvl w:val="0"/>
          <w:numId w:val="27"/>
        </w:numPr>
        <w:snapToGrid w:val="0"/>
        <w:spacing w:before="60" w:after="60"/>
        <w:ind w:left="851"/>
        <w:rPr>
          <w:lang w:val="en-US"/>
        </w:rPr>
      </w:pPr>
      <w:r>
        <w:rPr>
          <w:lang w:val="en-US"/>
        </w:rPr>
        <w:t>Dimensions of all drainage pits and access grates must comply with AS3500.3,</w:t>
      </w:r>
    </w:p>
    <w:p w14:paraId="767C28A4" w14:textId="77777777" w:rsidR="00E44D7E" w:rsidRDefault="00E44D7E" w:rsidP="002D4036">
      <w:pPr>
        <w:numPr>
          <w:ilvl w:val="0"/>
          <w:numId w:val="27"/>
        </w:numPr>
        <w:snapToGrid w:val="0"/>
        <w:spacing w:before="60" w:after="60"/>
        <w:ind w:left="851"/>
        <w:rPr>
          <w:lang w:val="en-US"/>
        </w:rPr>
      </w:pPr>
      <w:r>
        <w:rPr>
          <w:lang w:val="en-US"/>
        </w:rPr>
        <w:t>Compliance with the objectives and performance requirements of the BCA,</w:t>
      </w:r>
    </w:p>
    <w:p w14:paraId="14300348" w14:textId="77777777" w:rsidR="00E44D7E" w:rsidRDefault="00E44D7E" w:rsidP="002D4036">
      <w:pPr>
        <w:numPr>
          <w:ilvl w:val="0"/>
          <w:numId w:val="27"/>
        </w:numPr>
        <w:ind w:left="851"/>
        <w:contextualSpacing/>
        <w:rPr>
          <w:lang w:val="en-US"/>
        </w:rPr>
      </w:pPr>
      <w:r>
        <w:rPr>
          <w:lang w:val="en-US"/>
        </w:rPr>
        <w:t>General compliance with the Council’s Woollahra DCP 2015 Chapter E2 – Stormwater and Flood Risk Management.</w:t>
      </w:r>
    </w:p>
    <w:p w14:paraId="10FAA39F" w14:textId="77777777" w:rsidR="00E44D7E" w:rsidRDefault="00E44D7E" w:rsidP="00E44D7E">
      <w:pPr>
        <w:ind w:left="535"/>
        <w:rPr>
          <w:lang w:val="en-US"/>
        </w:rPr>
      </w:pPr>
    </w:p>
    <w:p w14:paraId="7A63C2A8" w14:textId="77777777" w:rsidR="00E44D7E" w:rsidRDefault="00E44D7E" w:rsidP="00E44D7E">
      <w:pPr>
        <w:ind w:left="535"/>
        <w:rPr>
          <w:lang w:val="en-US"/>
        </w:rPr>
      </w:pPr>
      <w:r>
        <w:rPr>
          <w:lang w:val="en-US"/>
        </w:rPr>
        <w:lastRenderedPageBreak/>
        <w:t>The Stormwater Management Plan must also include the following specific requirements:</w:t>
      </w:r>
    </w:p>
    <w:p w14:paraId="602F9433" w14:textId="77777777" w:rsidR="00E44D7E" w:rsidRPr="003961F7" w:rsidRDefault="00E44D7E" w:rsidP="00E44D7E">
      <w:pPr>
        <w:ind w:left="567" w:hanging="457"/>
        <w:rPr>
          <w:lang w:val="en-US"/>
        </w:rPr>
      </w:pPr>
    </w:p>
    <w:p w14:paraId="1C555B65" w14:textId="77777777" w:rsidR="00E44D7E" w:rsidRDefault="00E44D7E" w:rsidP="00E44D7E">
      <w:pPr>
        <w:spacing w:after="120"/>
        <w:ind w:left="1026" w:hanging="459"/>
        <w:rPr>
          <w:u w:val="single"/>
          <w:lang w:val="en-US"/>
        </w:rPr>
      </w:pPr>
      <w:r>
        <w:rPr>
          <w:u w:val="single"/>
          <w:lang w:val="en-US"/>
        </w:rPr>
        <w:t xml:space="preserve">Layout Plan </w:t>
      </w:r>
    </w:p>
    <w:p w14:paraId="119FF6A1" w14:textId="77777777" w:rsidR="00E44D7E" w:rsidRDefault="00E44D7E" w:rsidP="00E44D7E">
      <w:pPr>
        <w:ind w:left="567"/>
        <w:rPr>
          <w:lang w:val="en-US"/>
        </w:rPr>
      </w:pPr>
      <w:r>
        <w:rPr>
          <w:lang w:val="en-US"/>
        </w:rPr>
        <w:t>A detailed drainage plan at a scale of 1:100 based on drainage calculations prepared in accordance with the Australian Government publication, Australian Rainfall and Run-off, 2019 edition or most current version thereof. It must include:</w:t>
      </w:r>
    </w:p>
    <w:p w14:paraId="40C53629" w14:textId="77777777" w:rsidR="00E44D7E" w:rsidRDefault="00E44D7E" w:rsidP="002D4036">
      <w:pPr>
        <w:numPr>
          <w:ilvl w:val="0"/>
          <w:numId w:val="25"/>
        </w:numPr>
        <w:ind w:left="883"/>
        <w:contextualSpacing/>
        <w:rPr>
          <w:lang w:val="en-US"/>
        </w:rPr>
      </w:pPr>
      <w:r>
        <w:rPr>
          <w:lang w:val="en-US"/>
        </w:rPr>
        <w:t>All pipe layouts, dimensions, grades, lengths and material specification.</w:t>
      </w:r>
    </w:p>
    <w:p w14:paraId="68BB9B28" w14:textId="77777777" w:rsidR="00E44D7E" w:rsidRDefault="00E44D7E" w:rsidP="002D4036">
      <w:pPr>
        <w:numPr>
          <w:ilvl w:val="0"/>
          <w:numId w:val="25"/>
        </w:numPr>
        <w:ind w:left="883"/>
        <w:contextualSpacing/>
        <w:rPr>
          <w:lang w:val="en-US"/>
        </w:rPr>
      </w:pPr>
      <w:r>
        <w:rPr>
          <w:lang w:val="en-US"/>
        </w:rPr>
        <w:t>Location of proposed rainwater tanks.</w:t>
      </w:r>
    </w:p>
    <w:p w14:paraId="003C4CB0" w14:textId="77777777" w:rsidR="00E44D7E" w:rsidRDefault="00E44D7E" w:rsidP="002D4036">
      <w:pPr>
        <w:numPr>
          <w:ilvl w:val="0"/>
          <w:numId w:val="25"/>
        </w:numPr>
        <w:ind w:left="883"/>
        <w:contextualSpacing/>
        <w:rPr>
          <w:lang w:val="en-US"/>
        </w:rPr>
      </w:pPr>
      <w:r>
        <w:rPr>
          <w:lang w:val="en-US"/>
        </w:rPr>
        <w:t>All invert levels reduced to Australian Height Datum (AHD).</w:t>
      </w:r>
    </w:p>
    <w:p w14:paraId="2456B8C8" w14:textId="77777777" w:rsidR="00E44D7E" w:rsidRDefault="00E44D7E" w:rsidP="002D4036">
      <w:pPr>
        <w:numPr>
          <w:ilvl w:val="0"/>
          <w:numId w:val="25"/>
        </w:numPr>
        <w:ind w:left="883"/>
        <w:contextualSpacing/>
        <w:rPr>
          <w:lang w:val="en-US"/>
        </w:rPr>
      </w:pPr>
      <w:r>
        <w:rPr>
          <w:lang w:val="en-US"/>
        </w:rPr>
        <w:t>Location and dimensions of all drainage pits.</w:t>
      </w:r>
    </w:p>
    <w:p w14:paraId="2DFB9704" w14:textId="77777777" w:rsidR="00E44D7E" w:rsidRDefault="00E44D7E" w:rsidP="002D4036">
      <w:pPr>
        <w:numPr>
          <w:ilvl w:val="0"/>
          <w:numId w:val="25"/>
        </w:numPr>
        <w:ind w:left="883"/>
        <w:contextualSpacing/>
        <w:rPr>
          <w:lang w:val="en-US"/>
        </w:rPr>
      </w:pPr>
      <w:r>
        <w:rPr>
          <w:lang w:val="en-US"/>
        </w:rPr>
        <w:t>Point and method of connection to Councils drainage infrastructure.</w:t>
      </w:r>
    </w:p>
    <w:p w14:paraId="27DD4BD2" w14:textId="77777777" w:rsidR="00E44D7E" w:rsidRDefault="00E44D7E" w:rsidP="002D4036">
      <w:pPr>
        <w:numPr>
          <w:ilvl w:val="0"/>
          <w:numId w:val="25"/>
        </w:numPr>
        <w:ind w:left="883"/>
        <w:contextualSpacing/>
        <w:rPr>
          <w:lang w:val="en-US"/>
        </w:rPr>
      </w:pPr>
      <w:r>
        <w:rPr>
          <w:lang w:val="en-US"/>
        </w:rPr>
        <w:t>Overland flow paths over impervious areas.</w:t>
      </w:r>
    </w:p>
    <w:p w14:paraId="6FB2892F" w14:textId="77777777" w:rsidR="00E44D7E" w:rsidRDefault="00E44D7E" w:rsidP="00E44D7E">
      <w:pPr>
        <w:ind w:left="567"/>
        <w:rPr>
          <w:lang w:val="en-US"/>
        </w:rPr>
      </w:pPr>
    </w:p>
    <w:p w14:paraId="2F45BE5F" w14:textId="77777777" w:rsidR="00E44D7E" w:rsidRDefault="00E44D7E" w:rsidP="00E44D7E">
      <w:pPr>
        <w:spacing w:after="120"/>
        <w:ind w:left="1026" w:hanging="459"/>
        <w:rPr>
          <w:u w:val="single"/>
          <w:lang w:val="en-US"/>
        </w:rPr>
      </w:pPr>
      <w:r>
        <w:rPr>
          <w:u w:val="single"/>
          <w:lang w:val="en-US"/>
        </w:rPr>
        <w:t xml:space="preserve">On-site Stormwater Detention (OSD) details: </w:t>
      </w:r>
    </w:p>
    <w:p w14:paraId="21A50460" w14:textId="77777777" w:rsidR="00E44D7E" w:rsidRDefault="00E44D7E" w:rsidP="002D4036">
      <w:pPr>
        <w:pStyle w:val="ListParagraph"/>
        <w:numPr>
          <w:ilvl w:val="0"/>
          <w:numId w:val="26"/>
        </w:numPr>
        <w:ind w:left="883"/>
        <w:rPr>
          <w:lang w:val="en-US"/>
        </w:rPr>
      </w:pPr>
      <w:r>
        <w:rPr>
          <w:lang w:val="en-US"/>
        </w:rPr>
        <w:t>Any potential conflict between existing and proposed trees and vegetation.</w:t>
      </w:r>
    </w:p>
    <w:p w14:paraId="52A5A3C0" w14:textId="77777777" w:rsidR="00E44D7E" w:rsidRDefault="00E44D7E" w:rsidP="002D4036">
      <w:pPr>
        <w:pStyle w:val="ListParagraph"/>
        <w:numPr>
          <w:ilvl w:val="0"/>
          <w:numId w:val="26"/>
        </w:numPr>
        <w:ind w:left="883"/>
        <w:rPr>
          <w:lang w:val="en-US"/>
        </w:rPr>
      </w:pPr>
      <w:r>
        <w:rPr>
          <w:lang w:val="en-US"/>
        </w:rPr>
        <w:t>Internal dimensions and volume of the proposed detention storage.</w:t>
      </w:r>
    </w:p>
    <w:p w14:paraId="3787E487" w14:textId="77777777" w:rsidR="00E44D7E" w:rsidRDefault="00E44D7E" w:rsidP="002D4036">
      <w:pPr>
        <w:pStyle w:val="ListParagraph"/>
        <w:numPr>
          <w:ilvl w:val="0"/>
          <w:numId w:val="26"/>
        </w:numPr>
        <w:ind w:left="883"/>
        <w:rPr>
          <w:lang w:val="en-US"/>
        </w:rPr>
      </w:pPr>
      <w:r>
        <w:rPr>
          <w:lang w:val="en-US"/>
        </w:rPr>
        <w:t>Diameter of the outlet to the proposed detention storage basin.</w:t>
      </w:r>
    </w:p>
    <w:p w14:paraId="7356D878" w14:textId="77777777" w:rsidR="00E44D7E" w:rsidRDefault="00E44D7E" w:rsidP="002D4036">
      <w:pPr>
        <w:pStyle w:val="ListParagraph"/>
        <w:numPr>
          <w:ilvl w:val="0"/>
          <w:numId w:val="26"/>
        </w:numPr>
        <w:ind w:left="883"/>
        <w:rPr>
          <w:lang w:val="en-US"/>
        </w:rPr>
      </w:pPr>
      <w:r>
        <w:rPr>
          <w:lang w:val="en-US"/>
        </w:rPr>
        <w:t xml:space="preserve">Plans, elevations and sections showing the detention storage basin invert level, </w:t>
      </w:r>
      <w:proofErr w:type="spellStart"/>
      <w:r>
        <w:rPr>
          <w:lang w:val="en-US"/>
        </w:rPr>
        <w:t>centre</w:t>
      </w:r>
      <w:proofErr w:type="spellEnd"/>
      <w:r>
        <w:rPr>
          <w:lang w:val="en-US"/>
        </w:rPr>
        <w:t>-line level of outlet, top water level, finished surface level and adjacent structures.</w:t>
      </w:r>
    </w:p>
    <w:p w14:paraId="65BB7418" w14:textId="77777777" w:rsidR="00E44D7E" w:rsidRDefault="00E44D7E" w:rsidP="002D4036">
      <w:pPr>
        <w:pStyle w:val="ListParagraph"/>
        <w:numPr>
          <w:ilvl w:val="0"/>
          <w:numId w:val="26"/>
        </w:numPr>
        <w:ind w:left="883"/>
        <w:rPr>
          <w:lang w:val="en-US"/>
        </w:rPr>
      </w:pPr>
      <w:r>
        <w:rPr>
          <w:lang w:val="en-US"/>
        </w:rPr>
        <w:t>Details of access and maintenance facilities.</w:t>
      </w:r>
    </w:p>
    <w:p w14:paraId="6361AA56" w14:textId="77777777" w:rsidR="00E44D7E" w:rsidRDefault="00E44D7E" w:rsidP="002D4036">
      <w:pPr>
        <w:pStyle w:val="ListParagraph"/>
        <w:numPr>
          <w:ilvl w:val="0"/>
          <w:numId w:val="26"/>
        </w:numPr>
        <w:ind w:left="883"/>
        <w:rPr>
          <w:lang w:val="en-US"/>
        </w:rPr>
      </w:pPr>
      <w:r>
        <w:rPr>
          <w:lang w:val="en-US"/>
        </w:rPr>
        <w:t>Construction and structural details of all tanks and pits and/or manufacturer’s specifications for proprietary products.</w:t>
      </w:r>
    </w:p>
    <w:p w14:paraId="34D09B7B" w14:textId="77777777" w:rsidR="00E44D7E" w:rsidRDefault="00E44D7E" w:rsidP="002D4036">
      <w:pPr>
        <w:pStyle w:val="ListParagraph"/>
        <w:numPr>
          <w:ilvl w:val="0"/>
          <w:numId w:val="26"/>
        </w:numPr>
        <w:ind w:left="883"/>
        <w:rPr>
          <w:lang w:val="en-US"/>
        </w:rPr>
      </w:pPr>
      <w:r>
        <w:rPr>
          <w:lang w:val="en-US"/>
        </w:rPr>
        <w:t>Details of the emergency overland flow-path (to an approved Council drainage point) in the event of a blockage to the on-site detention system.</w:t>
      </w:r>
    </w:p>
    <w:p w14:paraId="41E98949" w14:textId="77777777" w:rsidR="00E44D7E" w:rsidRDefault="00E44D7E" w:rsidP="002D4036">
      <w:pPr>
        <w:pStyle w:val="ListParagraph"/>
        <w:numPr>
          <w:ilvl w:val="0"/>
          <w:numId w:val="26"/>
        </w:numPr>
        <w:ind w:left="883"/>
        <w:rPr>
          <w:lang w:val="en-US"/>
        </w:rPr>
      </w:pPr>
      <w:r>
        <w:rPr>
          <w:lang w:val="en-US"/>
        </w:rPr>
        <w:t>Non-removable fixing details for orifice plates where used.</w:t>
      </w:r>
    </w:p>
    <w:p w14:paraId="374499ED" w14:textId="77777777" w:rsidR="00E44D7E" w:rsidRPr="003961F7" w:rsidRDefault="00E44D7E" w:rsidP="00E44D7E">
      <w:pPr>
        <w:ind w:left="567"/>
        <w:rPr>
          <w:lang w:val="en-US"/>
        </w:rPr>
      </w:pPr>
    </w:p>
    <w:p w14:paraId="5DD1DBDB" w14:textId="77777777" w:rsidR="00E44D7E" w:rsidRPr="003961F7" w:rsidRDefault="00E44D7E" w:rsidP="00E44D7E">
      <w:pPr>
        <w:ind w:left="567"/>
        <w:rPr>
          <w:lang w:val="en-US"/>
        </w:rPr>
      </w:pPr>
      <w:r w:rsidRPr="003961F7">
        <w:rPr>
          <w:lang w:val="en-US"/>
        </w:rPr>
        <w:t>For Stormwater Drainage works on Council’s property, separate approval under Section 138 of the Roads Act 1993 must be obtained from Council for those works before the issue of any construction certificate.</w:t>
      </w:r>
    </w:p>
    <w:p w14:paraId="56EC5AB1" w14:textId="77777777" w:rsidR="00E44D7E" w:rsidRPr="003961F7" w:rsidRDefault="00E44D7E" w:rsidP="00E44D7E">
      <w:pPr>
        <w:ind w:left="567"/>
        <w:rPr>
          <w:lang w:val="en-US"/>
        </w:rPr>
      </w:pPr>
    </w:p>
    <w:p w14:paraId="446014FD" w14:textId="77777777" w:rsidR="00E44D7E" w:rsidRDefault="00E44D7E" w:rsidP="00E44D7E">
      <w:pPr>
        <w:ind w:left="567"/>
        <w:rPr>
          <w:lang w:val="en-US"/>
        </w:rPr>
      </w:pPr>
      <w:r w:rsidRPr="003961F7">
        <w:rPr>
          <w:lang w:val="en-US"/>
        </w:rPr>
        <w:t>All Stormwater Drainage System work within any road or public place must comply with Woollahra Municipal Council’s Specification for Roadworks, Drainage and Miscellaneous Works (2012).</w:t>
      </w:r>
    </w:p>
    <w:p w14:paraId="3511FBD6" w14:textId="77777777" w:rsidR="00E44D7E" w:rsidRDefault="00E44D7E" w:rsidP="00E44D7E">
      <w:pPr>
        <w:ind w:left="567" w:hanging="457"/>
        <w:rPr>
          <w:lang w:val="en-US"/>
        </w:rPr>
      </w:pPr>
    </w:p>
    <w:p w14:paraId="0DF716FD" w14:textId="77777777" w:rsidR="00E44D7E" w:rsidRPr="00AE355B" w:rsidRDefault="00E44D7E" w:rsidP="00E44D7E">
      <w:pPr>
        <w:ind w:left="567"/>
        <w:rPr>
          <w:b/>
          <w:sz w:val="20"/>
          <w:lang w:val="en-US"/>
        </w:rPr>
      </w:pPr>
      <w:r w:rsidRPr="00AE355B">
        <w:rPr>
          <w:b/>
          <w:sz w:val="20"/>
          <w:lang w:val="en-US"/>
        </w:rPr>
        <w:t>Notes:</w:t>
      </w:r>
    </w:p>
    <w:p w14:paraId="5B399E02" w14:textId="77777777" w:rsidR="00E44D7E" w:rsidRDefault="00E44D7E" w:rsidP="002D4036">
      <w:pPr>
        <w:pStyle w:val="ListParagraph"/>
        <w:numPr>
          <w:ilvl w:val="0"/>
          <w:numId w:val="7"/>
        </w:numPr>
        <w:ind w:left="1134" w:hanging="567"/>
      </w:pPr>
      <w:r w:rsidRPr="00AE355B">
        <w:t>The collection, storage and use of rainwater is to be in accordance with Standards Australia HB230 “Rainwater Tank Design and Installation Handbook”.</w:t>
      </w:r>
    </w:p>
    <w:p w14:paraId="4C6F921C" w14:textId="77777777" w:rsidR="00E44D7E" w:rsidRDefault="00E44D7E" w:rsidP="00E44D7E">
      <w:pPr>
        <w:ind w:left="567"/>
        <w:rPr>
          <w:sz w:val="20"/>
          <w:lang w:val="en-US"/>
        </w:rPr>
      </w:pPr>
    </w:p>
    <w:p w14:paraId="6F451EC6"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3961F7">
        <w:rPr>
          <w:lang w:val="en-US"/>
        </w:rPr>
        <w:t>To ensure that site stormwater is disposed of in a controlled and sustainable manner.</w:t>
      </w:r>
    </w:p>
    <w:p w14:paraId="49BA93A1" w14:textId="77777777" w:rsidR="00E44D7E" w:rsidRDefault="00E44D7E" w:rsidP="00E44D7E">
      <w:pPr>
        <w:ind w:left="567"/>
        <w:rPr>
          <w:szCs w:val="22"/>
          <w:lang w:val="en-US"/>
        </w:rPr>
      </w:pPr>
    </w:p>
    <w:p w14:paraId="15BE7184" w14:textId="77777777" w:rsidR="00E44D7E" w:rsidRDefault="00E44D7E" w:rsidP="00E44D7E">
      <w:pPr>
        <w:pStyle w:val="ConditionHeading2"/>
      </w:pPr>
      <w:bookmarkStart w:id="66" w:name="_Toc137794996"/>
      <w:bookmarkStart w:id="67" w:name="_Toc183003788"/>
      <w:r w:rsidRPr="000A48CE">
        <w:t>Swimming and Spa Pools – Child Resistant Barriers</w:t>
      </w:r>
      <w:bookmarkEnd w:id="66"/>
      <w:bookmarkEnd w:id="67"/>
    </w:p>
    <w:p w14:paraId="46158941" w14:textId="77777777" w:rsidR="00E44D7E" w:rsidRDefault="00E44D7E" w:rsidP="00E44D7E"/>
    <w:p w14:paraId="433F5436" w14:textId="77777777" w:rsidR="00E44D7E" w:rsidRPr="006E2FE7" w:rsidRDefault="00E44D7E" w:rsidP="00E44D7E">
      <w:pPr>
        <w:ind w:left="567"/>
        <w:rPr>
          <w:lang w:val="en-US"/>
        </w:rPr>
      </w:pPr>
      <w:r w:rsidRPr="006E2FE7">
        <w:rPr>
          <w:lang w:val="en-US"/>
        </w:rPr>
        <w:t xml:space="preserve">Before the issue of any construction certificate, the construction certificate plans and specifications required under clause 7 of the Development Certification and Fire Safety Regulation, must demonstrate compliance (by showing the proposed location of all </w:t>
      </w:r>
      <w:r w:rsidRPr="006E2FE7">
        <w:rPr>
          <w:lang w:val="en-US"/>
        </w:rPr>
        <w:lastRenderedPageBreak/>
        <w:t>child-resistant barriers and the resuscitation sign) with the provisions of the Swimming Pools Act 1992 and the Building Code of Australia.</w:t>
      </w:r>
    </w:p>
    <w:p w14:paraId="6F8E6E09" w14:textId="77777777" w:rsidR="00E44D7E" w:rsidRPr="006E2FE7" w:rsidRDefault="00E44D7E" w:rsidP="00E44D7E">
      <w:pPr>
        <w:ind w:left="567"/>
        <w:rPr>
          <w:lang w:val="en-US"/>
        </w:rPr>
      </w:pPr>
    </w:p>
    <w:p w14:paraId="462047FB" w14:textId="77777777" w:rsidR="00E44D7E" w:rsidRDefault="00E44D7E" w:rsidP="00E44D7E">
      <w:pPr>
        <w:ind w:left="567"/>
        <w:rPr>
          <w:lang w:val="en-US"/>
        </w:rPr>
      </w:pPr>
      <w:r w:rsidRPr="006E2FE7">
        <w:rPr>
          <w:lang w:val="en-US"/>
        </w:rPr>
        <w:t xml:space="preserve">Approval is not granted for the modification of any boundary fencing beyond what is </w:t>
      </w:r>
      <w:proofErr w:type="spellStart"/>
      <w:r w:rsidRPr="006E2FE7">
        <w:rPr>
          <w:lang w:val="en-US"/>
        </w:rPr>
        <w:t>authorised</w:t>
      </w:r>
      <w:proofErr w:type="spellEnd"/>
      <w:r w:rsidRPr="006E2FE7">
        <w:rPr>
          <w:lang w:val="en-US"/>
        </w:rPr>
        <w:t xml:space="preserve"> by the stamped approved plans, as modified by any condition of consent or what is permitted to be carried out as ‘exempt development’ under State Environmental Planning Policy (Exempt and Complying Development Codes) 2008.</w:t>
      </w:r>
    </w:p>
    <w:p w14:paraId="5F7633A3" w14:textId="77777777" w:rsidR="00E44D7E" w:rsidRDefault="00E44D7E" w:rsidP="00E44D7E">
      <w:pPr>
        <w:ind w:left="567"/>
        <w:rPr>
          <w:lang w:val="en-US"/>
        </w:rPr>
      </w:pPr>
    </w:p>
    <w:p w14:paraId="54A7CAAE" w14:textId="77777777" w:rsidR="00E44D7E" w:rsidRPr="00B44D36" w:rsidRDefault="00E44D7E" w:rsidP="00E44D7E">
      <w:pPr>
        <w:ind w:left="567"/>
        <w:rPr>
          <w:b/>
          <w:sz w:val="20"/>
          <w:lang w:val="en-US"/>
        </w:rPr>
      </w:pPr>
      <w:r w:rsidRPr="00B44D36">
        <w:rPr>
          <w:b/>
          <w:sz w:val="20"/>
          <w:lang w:val="en-US"/>
        </w:rPr>
        <w:t>Notes:</w:t>
      </w:r>
    </w:p>
    <w:p w14:paraId="44176694" w14:textId="77777777" w:rsidR="00E44D7E" w:rsidRDefault="00E44D7E" w:rsidP="002D4036">
      <w:pPr>
        <w:pStyle w:val="ListParagraph"/>
        <w:numPr>
          <w:ilvl w:val="0"/>
          <w:numId w:val="7"/>
        </w:numPr>
        <w:ind w:left="1134" w:hanging="567"/>
      </w:pPr>
      <w:r w:rsidRPr="00B44D36">
        <w:t>A statement to the effect that isolation swimming pool fencing complying with AS1926 will be installed does not satisfy this condition.  The location of the required barriers and the sign must be detailed upon the construction certificate plans.</w:t>
      </w:r>
    </w:p>
    <w:p w14:paraId="50C70EC9" w14:textId="77777777" w:rsidR="00E44D7E" w:rsidRDefault="00E44D7E" w:rsidP="00E44D7E">
      <w:pPr>
        <w:ind w:left="567"/>
        <w:rPr>
          <w:sz w:val="20"/>
          <w:lang w:val="en-US"/>
        </w:rPr>
      </w:pPr>
    </w:p>
    <w:p w14:paraId="7F8F18BF" w14:textId="77777777" w:rsidR="00E44D7E" w:rsidRPr="003E55F3" w:rsidRDefault="00E44D7E" w:rsidP="00E44D7E">
      <w:pPr>
        <w:ind w:left="567"/>
      </w:pPr>
      <w:r w:rsidRPr="00344B17">
        <w:rPr>
          <w:rFonts w:cs="Arial"/>
          <w:b/>
          <w:szCs w:val="22"/>
        </w:rPr>
        <w:t>Condition Reason:</w:t>
      </w:r>
      <w:r>
        <w:rPr>
          <w:rFonts w:cs="Arial"/>
          <w:szCs w:val="22"/>
        </w:rPr>
        <w:t xml:space="preserve"> </w:t>
      </w:r>
      <w:r w:rsidRPr="006E2FE7">
        <w:rPr>
          <w:lang w:val="en-US"/>
        </w:rPr>
        <w:t>To ensure child-resistant swimming and</w:t>
      </w:r>
      <w:r>
        <w:rPr>
          <w:lang w:val="en-US"/>
        </w:rPr>
        <w:t xml:space="preserve"> spa pool barriers are provided.</w:t>
      </w:r>
    </w:p>
    <w:p w14:paraId="2FB54E86" w14:textId="77777777" w:rsidR="00E44D7E" w:rsidRPr="000A48CE" w:rsidRDefault="00E44D7E" w:rsidP="00E44D7E">
      <w:pPr>
        <w:rPr>
          <w:lang w:val="en-US"/>
        </w:rPr>
      </w:pPr>
    </w:p>
    <w:p w14:paraId="59923D53" w14:textId="77777777" w:rsidR="00E44D7E" w:rsidRDefault="00E44D7E" w:rsidP="00E44D7E">
      <w:pPr>
        <w:pStyle w:val="ConditionHeading2"/>
      </w:pPr>
      <w:bookmarkStart w:id="68" w:name="_Toc137794997"/>
      <w:bookmarkStart w:id="69" w:name="_Toc183003789"/>
      <w:r w:rsidRPr="000A48CE">
        <w:t>Swimming and Spa Pools – Backwash</w:t>
      </w:r>
      <w:bookmarkEnd w:id="68"/>
      <w:bookmarkEnd w:id="69"/>
    </w:p>
    <w:p w14:paraId="5A478067" w14:textId="77777777" w:rsidR="00E44D7E" w:rsidRDefault="00E44D7E" w:rsidP="00E44D7E"/>
    <w:p w14:paraId="0415D4CD" w14:textId="77777777" w:rsidR="00E44D7E" w:rsidRDefault="00E44D7E" w:rsidP="00E44D7E">
      <w:pPr>
        <w:ind w:left="567"/>
        <w:rPr>
          <w:lang w:val="en-US"/>
        </w:rPr>
      </w:pPr>
      <w:r w:rsidRPr="006E2FE7">
        <w:rPr>
          <w:lang w:val="en-US"/>
        </w:rPr>
        <w:t>Before the issue of any construction certificate, the construction certificate plans and specifications required under clause 7 of the Development Certification and Fire Safety Regulation, must detail the connection of backwash to Sydney Waters sewer in compliance with clause 10.9 (Figure 10.2) of AS/NZS 3500.2.2.</w:t>
      </w:r>
    </w:p>
    <w:p w14:paraId="549166BB" w14:textId="77777777" w:rsidR="00E44D7E" w:rsidRDefault="00E44D7E" w:rsidP="00E44D7E">
      <w:pPr>
        <w:ind w:left="567"/>
        <w:rPr>
          <w:lang w:val="en-US"/>
        </w:rPr>
      </w:pPr>
    </w:p>
    <w:p w14:paraId="691EFEDB" w14:textId="77777777" w:rsidR="00E44D7E" w:rsidRPr="00B44D36" w:rsidRDefault="00E44D7E" w:rsidP="00E44D7E">
      <w:pPr>
        <w:ind w:left="567"/>
        <w:rPr>
          <w:b/>
          <w:sz w:val="20"/>
          <w:lang w:val="en-US"/>
        </w:rPr>
      </w:pPr>
      <w:r w:rsidRPr="00B44D36">
        <w:rPr>
          <w:b/>
          <w:sz w:val="20"/>
          <w:lang w:val="en-US"/>
        </w:rPr>
        <w:t>Notes:</w:t>
      </w:r>
    </w:p>
    <w:p w14:paraId="6523F91D" w14:textId="77777777" w:rsidR="00E44D7E" w:rsidRPr="00B44D36" w:rsidRDefault="00E44D7E" w:rsidP="002D4036">
      <w:pPr>
        <w:pStyle w:val="ListParagraph"/>
        <w:numPr>
          <w:ilvl w:val="0"/>
          <w:numId w:val="7"/>
        </w:numPr>
        <w:ind w:left="1134" w:hanging="567"/>
      </w:pPr>
      <w:r w:rsidRPr="00B44D36">
        <w:t>The plans must show the location of Sydney Water’s sewer, the yard gully or any new connection to the sewer system including a detailed cross section of the connection complying with clause 10.9 (Figure 10.2) of AS/NZS 3500.2.2.</w:t>
      </w:r>
    </w:p>
    <w:p w14:paraId="3018BA68" w14:textId="77777777" w:rsidR="00E44D7E" w:rsidRPr="003E55F3" w:rsidRDefault="00E44D7E" w:rsidP="002D4036">
      <w:pPr>
        <w:pStyle w:val="ListParagraph"/>
        <w:numPr>
          <w:ilvl w:val="0"/>
          <w:numId w:val="7"/>
        </w:numPr>
        <w:ind w:left="1134" w:hanging="567"/>
      </w:pPr>
      <w:r w:rsidRPr="00B44D36">
        <w:t>The discharge of backwash water to any stormwater system is water pollution and an offence under the Protection of the Environment Operations Act 1997.  The connection of any backwash pipe to any stormwater system is an offence under the Protection of the Environment Operations Act 1997.</w:t>
      </w:r>
    </w:p>
    <w:p w14:paraId="3FB3FEB3" w14:textId="77777777" w:rsidR="00E44D7E" w:rsidRPr="003E55F3" w:rsidRDefault="00E44D7E" w:rsidP="00E44D7E">
      <w:pPr>
        <w:pStyle w:val="ListParagraph"/>
        <w:ind w:left="1134"/>
      </w:pPr>
    </w:p>
    <w:p w14:paraId="773EE779" w14:textId="77777777" w:rsidR="00E44D7E" w:rsidRPr="00553716" w:rsidRDefault="00E44D7E" w:rsidP="00E44D7E">
      <w:pPr>
        <w:pStyle w:val="ListParagraph"/>
        <w:rPr>
          <w:szCs w:val="22"/>
        </w:rPr>
      </w:pPr>
      <w:r w:rsidRPr="00553716">
        <w:rPr>
          <w:b/>
          <w:szCs w:val="22"/>
        </w:rPr>
        <w:t>Condition Reason:</w:t>
      </w:r>
      <w:r w:rsidRPr="00553716">
        <w:rPr>
          <w:szCs w:val="22"/>
        </w:rPr>
        <w:t xml:space="preserve"> To ensure swimming and spa pool backwash is connected to Sydney Waters sewer.</w:t>
      </w:r>
    </w:p>
    <w:p w14:paraId="434313FA" w14:textId="77777777" w:rsidR="00E44D7E" w:rsidRDefault="00E44D7E" w:rsidP="00E44D7E">
      <w:pPr>
        <w:ind w:firstLine="567"/>
        <w:rPr>
          <w:b/>
          <w:lang w:val="en-US"/>
        </w:rPr>
      </w:pPr>
    </w:p>
    <w:p w14:paraId="7F6243F2" w14:textId="77777777" w:rsidR="00E44D7E" w:rsidRDefault="00E44D7E" w:rsidP="00E44D7E">
      <w:pPr>
        <w:pStyle w:val="ConditionHeading2"/>
        <w:rPr>
          <w:b w:val="0"/>
        </w:rPr>
      </w:pPr>
      <w:r w:rsidRPr="00617F2E">
        <w:t>Acoustics – Mechanical Services Pool Plant</w:t>
      </w:r>
    </w:p>
    <w:p w14:paraId="77D58ADB" w14:textId="77777777" w:rsidR="00E44D7E" w:rsidRDefault="00E44D7E" w:rsidP="00E44D7E">
      <w:pPr>
        <w:ind w:firstLine="567"/>
        <w:rPr>
          <w:b/>
          <w:lang w:val="en-US"/>
        </w:rPr>
      </w:pPr>
    </w:p>
    <w:p w14:paraId="563CDBC8" w14:textId="77777777" w:rsidR="00E44D7E" w:rsidRPr="00617F2E" w:rsidRDefault="00E44D7E" w:rsidP="00E44D7E">
      <w:pPr>
        <w:ind w:left="567"/>
        <w:rPr>
          <w:lang w:val="en-US"/>
        </w:rPr>
      </w:pPr>
      <w:r>
        <w:rPr>
          <w:lang w:val="en-US"/>
        </w:rPr>
        <w:t xml:space="preserve">Prior </w:t>
      </w:r>
      <w:r w:rsidRPr="00617F2E">
        <w:rPr>
          <w:lang w:val="en-US"/>
        </w:rPr>
        <w:t xml:space="preserve">to the issue of any construction certificate, an Acoustic Report, prepared by a suitably qualified acoustic consultant, shall assess the </w:t>
      </w:r>
      <w:r w:rsidRPr="00617F2E">
        <w:rPr>
          <w:b/>
          <w:bCs/>
          <w:lang w:val="en-US"/>
        </w:rPr>
        <w:t xml:space="preserve">cumulative </w:t>
      </w:r>
      <w:r w:rsidRPr="00617F2E">
        <w:rPr>
          <w:lang w:val="en-US"/>
        </w:rPr>
        <w:t xml:space="preserve">environmental noise impacts associated with the operation of the </w:t>
      </w:r>
      <w:r w:rsidRPr="00617F2E">
        <w:rPr>
          <w:b/>
          <w:bCs/>
          <w:lang w:val="en-US"/>
        </w:rPr>
        <w:t>mechanical services – pool plant &amp; associated equipment</w:t>
      </w:r>
      <w:r w:rsidRPr="00617F2E">
        <w:rPr>
          <w:lang w:val="en-US"/>
        </w:rPr>
        <w:t>.</w:t>
      </w:r>
    </w:p>
    <w:p w14:paraId="77C87AF8" w14:textId="77777777" w:rsidR="00E44D7E" w:rsidRPr="00617F2E" w:rsidRDefault="00E44D7E" w:rsidP="00E44D7E">
      <w:pPr>
        <w:ind w:left="567"/>
        <w:rPr>
          <w:lang w:val="en-US"/>
        </w:rPr>
      </w:pPr>
    </w:p>
    <w:p w14:paraId="61226AD6" w14:textId="77777777" w:rsidR="00E44D7E" w:rsidRPr="00617F2E" w:rsidRDefault="00E44D7E" w:rsidP="00E44D7E">
      <w:pPr>
        <w:ind w:left="567"/>
        <w:rPr>
          <w:lang w:val="en-US"/>
        </w:rPr>
      </w:pPr>
      <w:r w:rsidRPr="00617F2E">
        <w:rPr>
          <w:lang w:val="en-US"/>
        </w:rPr>
        <w:t>The Acoustic Report shall have regard to the Project Intrusiveness Noise Level Criteria for each residential receiver catchment, as detailed in Table 3 of the Acoustic Report: prepared by E-LAB Consulting – Project No. P01282 – Revision 003 – 03 March 2025.</w:t>
      </w:r>
    </w:p>
    <w:p w14:paraId="00697F91" w14:textId="77777777" w:rsidR="00E44D7E" w:rsidRPr="00617F2E" w:rsidRDefault="00E44D7E" w:rsidP="00E44D7E">
      <w:pPr>
        <w:ind w:left="567"/>
        <w:rPr>
          <w:lang w:val="en-US"/>
        </w:rPr>
      </w:pPr>
    </w:p>
    <w:p w14:paraId="6A4F9FC3" w14:textId="77777777" w:rsidR="00E44D7E" w:rsidRPr="00617F2E" w:rsidRDefault="00E44D7E" w:rsidP="00E44D7E">
      <w:pPr>
        <w:ind w:left="567"/>
        <w:rPr>
          <w:lang w:val="en-US"/>
        </w:rPr>
      </w:pPr>
      <w:r w:rsidRPr="00617F2E">
        <w:rPr>
          <w:lang w:val="en-US"/>
        </w:rPr>
        <w:t xml:space="preserve">Where necessary, noise amelioration treatments will be incorporated in the mechanical services – pool plant design to ensure that </w:t>
      </w:r>
      <w:r w:rsidRPr="00617F2E">
        <w:rPr>
          <w:b/>
          <w:bCs/>
          <w:lang w:val="en-US"/>
        </w:rPr>
        <w:t>cumulative</w:t>
      </w:r>
      <w:r w:rsidRPr="00617F2E">
        <w:rPr>
          <w:lang w:val="en-US"/>
        </w:rPr>
        <w:t xml:space="preserve"> noise levels comply with the </w:t>
      </w:r>
      <w:r w:rsidRPr="00617F2E">
        <w:rPr>
          <w:lang w:val="en-US"/>
        </w:rPr>
        <w:lastRenderedPageBreak/>
        <w:t>noise emission criteria. Compliance noise testing is to be undertaken following the installation of all the mechanical services – pool plant.</w:t>
      </w:r>
    </w:p>
    <w:p w14:paraId="0BB0DDA0" w14:textId="77777777" w:rsidR="00E44D7E" w:rsidRDefault="00E44D7E" w:rsidP="00E44D7E">
      <w:pPr>
        <w:ind w:left="567"/>
        <w:rPr>
          <w:lang w:val="en-US"/>
        </w:rPr>
      </w:pPr>
    </w:p>
    <w:p w14:paraId="1B330690" w14:textId="77777777" w:rsidR="00E44D7E" w:rsidRPr="00617F2E" w:rsidRDefault="00E44D7E" w:rsidP="00E44D7E">
      <w:pPr>
        <w:ind w:left="567"/>
        <w:rPr>
          <w:i/>
          <w:iCs/>
          <w:sz w:val="20"/>
          <w:szCs w:val="18"/>
          <w:lang w:val="en-US"/>
        </w:rPr>
      </w:pPr>
      <w:r w:rsidRPr="00617F2E">
        <w:rPr>
          <w:b/>
          <w:bCs/>
          <w:sz w:val="20"/>
          <w:szCs w:val="18"/>
          <w:lang w:val="en-US"/>
        </w:rPr>
        <w:t>Note 1</w:t>
      </w:r>
      <w:r w:rsidRPr="00617F2E">
        <w:rPr>
          <w:sz w:val="20"/>
          <w:szCs w:val="18"/>
          <w:lang w:val="en-US"/>
        </w:rPr>
        <w:t xml:space="preserve">: </w:t>
      </w:r>
      <w:r w:rsidRPr="00617F2E">
        <w:rPr>
          <w:i/>
          <w:iCs/>
          <w:sz w:val="20"/>
          <w:szCs w:val="18"/>
          <w:lang w:val="en-US"/>
        </w:rPr>
        <w:t>Compliance with the Night-time (RBL) noise emission criteria will ensure compliance at all other times.</w:t>
      </w:r>
    </w:p>
    <w:p w14:paraId="0F8F8813" w14:textId="77777777" w:rsidR="00E44D7E" w:rsidRPr="00617F2E" w:rsidRDefault="00E44D7E" w:rsidP="00E44D7E">
      <w:pPr>
        <w:ind w:left="567"/>
        <w:rPr>
          <w:sz w:val="20"/>
          <w:szCs w:val="18"/>
          <w:lang w:val="en-US"/>
        </w:rPr>
      </w:pPr>
    </w:p>
    <w:p w14:paraId="1063F881" w14:textId="77777777" w:rsidR="00E44D7E" w:rsidRPr="0008680B" w:rsidRDefault="00E44D7E" w:rsidP="00E44D7E">
      <w:pPr>
        <w:ind w:left="567"/>
        <w:rPr>
          <w:i/>
          <w:iCs/>
          <w:sz w:val="20"/>
          <w:szCs w:val="18"/>
          <w:lang w:val="en-US"/>
        </w:rPr>
      </w:pPr>
      <w:r w:rsidRPr="00617F2E">
        <w:rPr>
          <w:b/>
          <w:bCs/>
          <w:sz w:val="20"/>
          <w:szCs w:val="18"/>
          <w:lang w:val="en-US"/>
        </w:rPr>
        <w:t>Note 2:</w:t>
      </w:r>
      <w:r w:rsidRPr="00617F2E">
        <w:rPr>
          <w:sz w:val="20"/>
          <w:szCs w:val="18"/>
          <w:lang w:val="en-US"/>
        </w:rPr>
        <w:t xml:space="preserve"> Note:</w:t>
      </w:r>
      <w:r w:rsidRPr="00617F2E">
        <w:rPr>
          <w:i/>
          <w:iCs/>
          <w:sz w:val="20"/>
          <w:szCs w:val="18"/>
          <w:lang w:val="en-US"/>
        </w:rPr>
        <w:t xml:space="preserve"> ‘Suitably qualified acoustic consultant’ means a consultant who possesses Australian Acoustical Society membership or are employed by an Association of Australasian Acoustical Consultants (AAAC) member firm.</w:t>
      </w:r>
    </w:p>
    <w:p w14:paraId="664117CC" w14:textId="77777777" w:rsidR="00E44D7E" w:rsidRDefault="00E44D7E" w:rsidP="00E44D7E">
      <w:pPr>
        <w:ind w:left="567"/>
        <w:rPr>
          <w:i/>
          <w:iCs/>
          <w:lang w:val="en-US"/>
        </w:rPr>
      </w:pPr>
    </w:p>
    <w:p w14:paraId="6A3ACA05" w14:textId="77777777" w:rsidR="00E44D7E" w:rsidRPr="00AA119B" w:rsidRDefault="00E44D7E" w:rsidP="00E44D7E">
      <w:pPr>
        <w:ind w:left="567"/>
      </w:pPr>
      <w:r w:rsidRPr="00AA119B">
        <w:rPr>
          <w:rFonts w:cs="Arial"/>
          <w:b/>
          <w:szCs w:val="22"/>
        </w:rPr>
        <w:t>Condition Reason:</w:t>
      </w:r>
      <w:r w:rsidRPr="00AA119B">
        <w:rPr>
          <w:rFonts w:cs="Arial"/>
          <w:szCs w:val="22"/>
        </w:rPr>
        <w:t xml:space="preserve"> </w:t>
      </w:r>
      <w:r w:rsidRPr="00AA119B">
        <w:t>To protect the acoustic amenity of the surrounding environment.</w:t>
      </w:r>
    </w:p>
    <w:p w14:paraId="6C6504A5" w14:textId="77777777" w:rsidR="00E44D7E" w:rsidRDefault="00E44D7E" w:rsidP="00E44D7E">
      <w:pPr>
        <w:ind w:firstLine="567"/>
        <w:rPr>
          <w:b/>
          <w:lang w:val="en-US"/>
        </w:rPr>
      </w:pPr>
    </w:p>
    <w:p w14:paraId="7A701E2E" w14:textId="77777777" w:rsidR="00E44D7E" w:rsidRPr="00617F2E" w:rsidRDefault="00E44D7E" w:rsidP="00E44D7E">
      <w:pPr>
        <w:pStyle w:val="ConditionHeading2"/>
      </w:pPr>
      <w:r w:rsidRPr="00AA119B">
        <w:t>Acoustics – Demolition and Construction</w:t>
      </w:r>
    </w:p>
    <w:p w14:paraId="3A42CECF" w14:textId="77777777" w:rsidR="00E44D7E" w:rsidRDefault="00E44D7E" w:rsidP="00E44D7E">
      <w:pPr>
        <w:ind w:firstLine="567"/>
        <w:rPr>
          <w:b/>
          <w:lang w:val="en-US"/>
        </w:rPr>
      </w:pPr>
    </w:p>
    <w:p w14:paraId="3004BE08" w14:textId="77777777" w:rsidR="00E44D7E" w:rsidRPr="00AA119B" w:rsidRDefault="00E44D7E" w:rsidP="00E44D7E">
      <w:pPr>
        <w:ind w:left="567"/>
        <w:rPr>
          <w:i/>
        </w:rPr>
      </w:pPr>
      <w:r w:rsidRPr="00617F2E">
        <w:rPr>
          <w:lang w:val="en-US"/>
        </w:rPr>
        <w:t>At the Construction Certificate stage, a Construction Noise Management Plan (CNMP) is to be</w:t>
      </w:r>
      <w:r w:rsidRPr="00AA119B">
        <w:t xml:space="preserve"> prepared by a suitably qualified acoustic consultant. The construction noise will be assessed with consideration to </w:t>
      </w:r>
      <w:r w:rsidRPr="00AA119B">
        <w:rPr>
          <w:i/>
        </w:rPr>
        <w:t xml:space="preserve">DECCW Interim Construction Noise Guidelines (ICNG) (2009) </w:t>
      </w:r>
      <w:r w:rsidRPr="00AA119B">
        <w:t>to provide noise management levels for construction noise at residential and other potentially sensitive receivers</w:t>
      </w:r>
      <w:r w:rsidRPr="00AA119B">
        <w:rPr>
          <w:b/>
        </w:rPr>
        <w:t xml:space="preserve">. </w:t>
      </w:r>
      <w:r w:rsidRPr="00AA119B">
        <w:t>The management levels are to be calculated based on the adopted rating background level (RBL) at nearby locations.</w:t>
      </w:r>
    </w:p>
    <w:p w14:paraId="40FB02C9" w14:textId="77777777" w:rsidR="00E44D7E" w:rsidRDefault="00E44D7E" w:rsidP="00E44D7E"/>
    <w:p w14:paraId="78A6B69A" w14:textId="77777777" w:rsidR="00E44D7E" w:rsidRDefault="00E44D7E" w:rsidP="00E44D7E">
      <w:pPr>
        <w:ind w:left="567"/>
      </w:pPr>
      <w:r w:rsidRPr="00617F2E">
        <w:rPr>
          <w:lang w:val="en-US"/>
        </w:rPr>
        <w:t>The</w:t>
      </w:r>
      <w:r w:rsidRPr="00AA119B">
        <w:t xml:space="preserve"> CNMP shall be a </w:t>
      </w:r>
      <w:proofErr w:type="gramStart"/>
      <w:r w:rsidRPr="00AA119B">
        <w:t>site specific</w:t>
      </w:r>
      <w:proofErr w:type="gramEnd"/>
      <w:r w:rsidRPr="00AA119B">
        <w:t xml:space="preserve"> plan developed to ensure that appropriate work practices are implemented during the demolition, excavation and construction to minimise noise and vibration impact. The CNMP shall include:</w:t>
      </w:r>
    </w:p>
    <w:p w14:paraId="2EB82D21" w14:textId="77777777" w:rsidR="00E44D7E" w:rsidRDefault="00E44D7E" w:rsidP="00E44D7E">
      <w:pPr>
        <w:ind w:left="567"/>
      </w:pPr>
    </w:p>
    <w:p w14:paraId="6AA81624" w14:textId="77777777" w:rsidR="00E44D7E" w:rsidRPr="00AA119B" w:rsidRDefault="00E44D7E" w:rsidP="002D4036">
      <w:pPr>
        <w:numPr>
          <w:ilvl w:val="0"/>
          <w:numId w:val="14"/>
        </w:numPr>
        <w:contextualSpacing/>
      </w:pPr>
      <w:r w:rsidRPr="00AA119B">
        <w:t>Attended and unattended noise monitoring at locations indicative of noise sensitive receivers.</w:t>
      </w:r>
    </w:p>
    <w:p w14:paraId="4D664409" w14:textId="77777777" w:rsidR="00E44D7E" w:rsidRPr="00AA119B" w:rsidRDefault="00E44D7E" w:rsidP="002D4036">
      <w:pPr>
        <w:numPr>
          <w:ilvl w:val="0"/>
          <w:numId w:val="14"/>
        </w:numPr>
        <w:contextualSpacing/>
      </w:pPr>
      <w:r w:rsidRPr="00AA119B">
        <w:t>Site description.</w:t>
      </w:r>
    </w:p>
    <w:p w14:paraId="674CE8C1" w14:textId="77777777" w:rsidR="00E44D7E" w:rsidRPr="00AA119B" w:rsidRDefault="00E44D7E" w:rsidP="002D4036">
      <w:pPr>
        <w:numPr>
          <w:ilvl w:val="0"/>
          <w:numId w:val="14"/>
        </w:numPr>
        <w:contextualSpacing/>
      </w:pPr>
      <w:r w:rsidRPr="00AA119B">
        <w:t>Staging of construction.</w:t>
      </w:r>
    </w:p>
    <w:p w14:paraId="0C8A2C01" w14:textId="77777777" w:rsidR="00E44D7E" w:rsidRPr="00AA119B" w:rsidRDefault="00E44D7E" w:rsidP="002D4036">
      <w:pPr>
        <w:numPr>
          <w:ilvl w:val="0"/>
          <w:numId w:val="14"/>
        </w:numPr>
        <w:contextualSpacing/>
      </w:pPr>
      <w:r w:rsidRPr="00AA119B">
        <w:t>Establishment of project specific airborne noise construction goals based on monitored existing noise levels.</w:t>
      </w:r>
    </w:p>
    <w:p w14:paraId="2BC6C774" w14:textId="77777777" w:rsidR="00E44D7E" w:rsidRPr="00AA119B" w:rsidRDefault="00E44D7E" w:rsidP="002D4036">
      <w:pPr>
        <w:numPr>
          <w:ilvl w:val="0"/>
          <w:numId w:val="14"/>
        </w:numPr>
        <w:contextualSpacing/>
      </w:pPr>
      <w:r w:rsidRPr="00AA119B">
        <w:t>Prediction of construction noise levels from proposed construction works.</w:t>
      </w:r>
    </w:p>
    <w:p w14:paraId="03DE839D" w14:textId="77777777" w:rsidR="00E44D7E" w:rsidRPr="00AA119B" w:rsidRDefault="00E44D7E" w:rsidP="002D4036">
      <w:pPr>
        <w:numPr>
          <w:ilvl w:val="0"/>
          <w:numId w:val="14"/>
        </w:numPr>
        <w:contextualSpacing/>
      </w:pPr>
      <w:r w:rsidRPr="00AA119B">
        <w:t>Recommendation of environmental noise control options/management practices.</w:t>
      </w:r>
    </w:p>
    <w:p w14:paraId="0A6BC2AE" w14:textId="77777777" w:rsidR="00E44D7E" w:rsidRPr="00AA119B" w:rsidRDefault="00E44D7E" w:rsidP="002D4036">
      <w:pPr>
        <w:numPr>
          <w:ilvl w:val="0"/>
          <w:numId w:val="14"/>
        </w:numPr>
        <w:contextualSpacing/>
      </w:pPr>
      <w:r w:rsidRPr="00AA119B">
        <w:t>Complaints handling and community liaison procedures.</w:t>
      </w:r>
    </w:p>
    <w:p w14:paraId="631839DE" w14:textId="77777777" w:rsidR="00E44D7E" w:rsidRDefault="00E44D7E" w:rsidP="00E44D7E">
      <w:pPr>
        <w:ind w:firstLine="567"/>
        <w:rPr>
          <w:b/>
          <w:lang w:val="en-US"/>
        </w:rPr>
      </w:pPr>
    </w:p>
    <w:p w14:paraId="3370DD61" w14:textId="77777777" w:rsidR="00E44D7E" w:rsidRPr="00514872" w:rsidRDefault="00E44D7E" w:rsidP="00E44D7E">
      <w:pPr>
        <w:ind w:firstLine="567"/>
        <w:rPr>
          <w:bCs/>
          <w:sz w:val="20"/>
          <w:lang w:val="en-US"/>
        </w:rPr>
      </w:pPr>
      <w:r w:rsidRPr="00514872">
        <w:rPr>
          <w:b/>
          <w:sz w:val="20"/>
          <w:lang w:val="en-US"/>
        </w:rPr>
        <w:t xml:space="preserve">Condition Reason: </w:t>
      </w:r>
      <w:r w:rsidRPr="00514872">
        <w:rPr>
          <w:bCs/>
          <w:sz w:val="20"/>
          <w:lang w:val="en-US"/>
        </w:rPr>
        <w:t>To protect the acoustic amenity of the surrounding environment.</w:t>
      </w:r>
    </w:p>
    <w:p w14:paraId="0BE9A304" w14:textId="77777777" w:rsidR="00E44D7E" w:rsidRDefault="00E44D7E" w:rsidP="00E44D7E">
      <w:pPr>
        <w:ind w:firstLine="567"/>
        <w:rPr>
          <w:b/>
          <w:lang w:val="en-US"/>
        </w:rPr>
      </w:pPr>
    </w:p>
    <w:p w14:paraId="1D1F7C97" w14:textId="77777777" w:rsidR="00E44D7E" w:rsidRDefault="00E44D7E" w:rsidP="00E44D7E">
      <w:pPr>
        <w:pStyle w:val="ConditionHeading2"/>
      </w:pPr>
      <w:r w:rsidRPr="00AA5317">
        <w:t>Acoustic Certification of Mechanical Services Pool Plant</w:t>
      </w:r>
    </w:p>
    <w:p w14:paraId="5BFB5FCE" w14:textId="77777777" w:rsidR="00E44D7E" w:rsidRDefault="00E44D7E" w:rsidP="00E44D7E">
      <w:pPr>
        <w:ind w:left="567"/>
      </w:pPr>
    </w:p>
    <w:p w14:paraId="55974F74" w14:textId="77777777" w:rsidR="00E44D7E" w:rsidRPr="00AA119B" w:rsidRDefault="00E44D7E" w:rsidP="00E44D7E">
      <w:pPr>
        <w:ind w:left="567"/>
        <w:rPr>
          <w:i/>
        </w:rPr>
      </w:pPr>
      <w:r>
        <w:t xml:space="preserve">Prior </w:t>
      </w:r>
      <w:r w:rsidRPr="00AA119B">
        <w:t xml:space="preserve">to the issue of any construction certificate, the construction certificate plans and specifications, required under clause 7 of the Development Certification and Fire Safety Regulation, must be accompanied by a certificate from a professional acoustic engineer certifying that the </w:t>
      </w:r>
      <w:r w:rsidRPr="00AA119B">
        <w:rPr>
          <w:b/>
        </w:rPr>
        <w:t>cumulative</w:t>
      </w:r>
      <w:r w:rsidRPr="00AA119B">
        <w:t xml:space="preserve"> noise level measured</w:t>
      </w:r>
      <w:r>
        <w:t xml:space="preserve"> from mechanical services pool plant</w:t>
      </w:r>
      <w:r w:rsidRPr="00AA119B">
        <w:t xml:space="preserve"> shall comply with Table 3 of the </w:t>
      </w:r>
      <w:r w:rsidRPr="00AA119B">
        <w:rPr>
          <w:i/>
        </w:rPr>
        <w:t>Acoustic Report: prepared by E-LAB Consulting – Project No. P01282 – Revision 00</w:t>
      </w:r>
      <w:r>
        <w:rPr>
          <w:i/>
        </w:rPr>
        <w:t>3</w:t>
      </w:r>
      <w:r w:rsidRPr="00AA119B">
        <w:rPr>
          <w:i/>
        </w:rPr>
        <w:t xml:space="preserve"> – </w:t>
      </w:r>
      <w:r>
        <w:rPr>
          <w:i/>
        </w:rPr>
        <w:t>03 March 2025</w:t>
      </w:r>
      <w:r w:rsidRPr="00AA119B">
        <w:rPr>
          <w:i/>
        </w:rPr>
        <w:t>.</w:t>
      </w:r>
    </w:p>
    <w:p w14:paraId="28D00B61" w14:textId="77777777" w:rsidR="00E44D7E" w:rsidRPr="00AA119B" w:rsidRDefault="00E44D7E" w:rsidP="00E44D7E">
      <w:pPr>
        <w:ind w:left="32"/>
        <w:rPr>
          <w:i/>
        </w:rPr>
      </w:pPr>
    </w:p>
    <w:p w14:paraId="505153D7" w14:textId="77777777" w:rsidR="00E44D7E" w:rsidRPr="00AA119B" w:rsidRDefault="00E44D7E" w:rsidP="00E44D7E">
      <w:pPr>
        <w:ind w:left="536"/>
        <w:rPr>
          <w:b/>
          <w:sz w:val="20"/>
        </w:rPr>
      </w:pPr>
      <w:r w:rsidRPr="00AA119B">
        <w:rPr>
          <w:b/>
          <w:sz w:val="20"/>
        </w:rPr>
        <w:t>Notes:</w:t>
      </w:r>
    </w:p>
    <w:p w14:paraId="5B0A4382" w14:textId="77777777" w:rsidR="00E44D7E" w:rsidRPr="00AA119B" w:rsidRDefault="00E44D7E" w:rsidP="002D4036">
      <w:pPr>
        <w:numPr>
          <w:ilvl w:val="0"/>
          <w:numId w:val="15"/>
        </w:numPr>
        <w:ind w:left="788"/>
        <w:contextualSpacing/>
        <w:rPr>
          <w:sz w:val="20"/>
          <w:lang w:val="en-US"/>
        </w:rPr>
      </w:pPr>
      <w:r w:rsidRPr="00AA119B">
        <w:rPr>
          <w:sz w:val="20"/>
          <w:lang w:val="en-US"/>
        </w:rPr>
        <w:t>Further information including lists of Acoustic Engineers can be obtained from:</w:t>
      </w:r>
    </w:p>
    <w:p w14:paraId="33CCBB5A" w14:textId="77777777" w:rsidR="00E44D7E" w:rsidRPr="00AA119B" w:rsidRDefault="00E44D7E" w:rsidP="002D4036">
      <w:pPr>
        <w:numPr>
          <w:ilvl w:val="0"/>
          <w:numId w:val="16"/>
        </w:numPr>
        <w:ind w:left="1072"/>
        <w:contextualSpacing/>
        <w:rPr>
          <w:sz w:val="20"/>
          <w:lang w:val="en-US"/>
        </w:rPr>
      </w:pPr>
      <w:r w:rsidRPr="00AA119B">
        <w:rPr>
          <w:sz w:val="20"/>
          <w:lang w:val="en-US"/>
        </w:rPr>
        <w:t xml:space="preserve">Australian Acoustical Society - professional society of noise-related professional www.acoustics.asn.au </w:t>
      </w:r>
    </w:p>
    <w:p w14:paraId="503C3F77" w14:textId="77777777" w:rsidR="00E44D7E" w:rsidRDefault="00E44D7E" w:rsidP="00E44D7E">
      <w:pPr>
        <w:ind w:left="1071"/>
        <w:contextualSpacing/>
      </w:pPr>
      <w:r w:rsidRPr="00AA119B">
        <w:rPr>
          <w:sz w:val="20"/>
          <w:lang w:val="en-US"/>
        </w:rPr>
        <w:lastRenderedPageBreak/>
        <w:t xml:space="preserve">Association of Australian Acoustical Consultant - professional society of noise related professionals </w:t>
      </w:r>
      <w:hyperlink r:id="rId18" w:history="1">
        <w:r w:rsidRPr="00AA119B">
          <w:rPr>
            <w:sz w:val="20"/>
          </w:rPr>
          <w:t>www.aaac.org.au</w:t>
        </w:r>
      </w:hyperlink>
    </w:p>
    <w:p w14:paraId="325B94EB" w14:textId="77777777" w:rsidR="00E44D7E" w:rsidRDefault="00E44D7E" w:rsidP="00E44D7E">
      <w:pPr>
        <w:ind w:left="1071"/>
        <w:contextualSpacing/>
      </w:pPr>
    </w:p>
    <w:p w14:paraId="7E6CC94B" w14:textId="77777777" w:rsidR="00E44D7E" w:rsidRPr="00AA119B" w:rsidRDefault="00E44D7E" w:rsidP="00E44D7E">
      <w:pPr>
        <w:ind w:left="567"/>
        <w:contextualSpacing/>
        <w:rPr>
          <w:lang w:val="en-US"/>
        </w:rPr>
      </w:pPr>
      <w:r w:rsidRPr="00AA119B">
        <w:rPr>
          <w:rFonts w:cs="Arial"/>
          <w:b/>
          <w:szCs w:val="22"/>
        </w:rPr>
        <w:t>Condition Reason:</w:t>
      </w:r>
      <w:r w:rsidRPr="00AA119B">
        <w:rPr>
          <w:rFonts w:cs="Arial"/>
          <w:szCs w:val="22"/>
        </w:rPr>
        <w:t xml:space="preserve"> </w:t>
      </w:r>
      <w:r w:rsidRPr="00AA119B">
        <w:t>To ensure the development does not result in any unreasonable acoustic impacts.</w:t>
      </w:r>
    </w:p>
    <w:p w14:paraId="2E733EDA" w14:textId="77777777" w:rsidR="00E44D7E" w:rsidRDefault="00E44D7E" w:rsidP="00E44D7E">
      <w:pPr>
        <w:ind w:firstLine="567"/>
        <w:rPr>
          <w:b/>
          <w:lang w:val="en-US"/>
        </w:rPr>
      </w:pPr>
    </w:p>
    <w:p w14:paraId="163F0DBC" w14:textId="77777777" w:rsidR="00E44D7E" w:rsidRPr="003A4001" w:rsidRDefault="00E44D7E" w:rsidP="00E44D7E">
      <w:pPr>
        <w:pStyle w:val="ConditionHeading1"/>
        <w:numPr>
          <w:ilvl w:val="0"/>
          <w:numId w:val="2"/>
        </w:numPr>
      </w:pPr>
      <w:bookmarkStart w:id="70" w:name="_Toc183003804"/>
      <w:r w:rsidRPr="003A4001">
        <w:t>BEFORE BUILDING WORK COMMENCES</w:t>
      </w:r>
      <w:bookmarkEnd w:id="70"/>
    </w:p>
    <w:p w14:paraId="0BFEA54A" w14:textId="77777777" w:rsidR="00E44D7E" w:rsidRPr="00CA3BDD" w:rsidRDefault="00E44D7E" w:rsidP="00E44D7E"/>
    <w:p w14:paraId="4317C001" w14:textId="77777777" w:rsidR="00E44D7E" w:rsidRDefault="00E44D7E" w:rsidP="00E44D7E">
      <w:pPr>
        <w:pStyle w:val="ConditionHeading2"/>
      </w:pPr>
      <w:bookmarkStart w:id="71" w:name="_Toc137795011"/>
      <w:bookmarkStart w:id="72" w:name="_Toc183003805"/>
      <w:r w:rsidRPr="001F032C">
        <w:t>Compliance with Building Code of Australia and insurance requirements under the Home Building Act 1989</w:t>
      </w:r>
      <w:bookmarkEnd w:id="71"/>
      <w:bookmarkEnd w:id="72"/>
    </w:p>
    <w:p w14:paraId="012DC214" w14:textId="77777777" w:rsidR="00E44D7E" w:rsidRDefault="00E44D7E" w:rsidP="00E44D7E"/>
    <w:p w14:paraId="537B3954" w14:textId="77777777" w:rsidR="00E44D7E" w:rsidRPr="0006637F" w:rsidRDefault="00E44D7E" w:rsidP="00E44D7E">
      <w:pPr>
        <w:ind w:left="567"/>
        <w:rPr>
          <w:lang w:val="en-US"/>
        </w:rPr>
      </w:pPr>
      <w:r w:rsidRPr="0006637F">
        <w:rPr>
          <w:lang w:val="en-US"/>
        </w:rPr>
        <w:t xml:space="preserve">Before any building work commences, and under section 4.17(11) of the Act, the following conditions are prescribed in relation to a development consent for development that involves any building work: </w:t>
      </w:r>
    </w:p>
    <w:p w14:paraId="395330F8" w14:textId="77777777" w:rsidR="00E44D7E" w:rsidRDefault="00E44D7E" w:rsidP="00E44D7E">
      <w:pPr>
        <w:ind w:left="1134" w:hanging="567"/>
      </w:pPr>
      <w:r>
        <w:t>a)</w:t>
      </w:r>
      <w:r>
        <w:tab/>
      </w:r>
      <w:r w:rsidRPr="0006637F">
        <w:t>that the work must be carried out in accordance with the requirements of the Building Code of Australia,</w:t>
      </w:r>
    </w:p>
    <w:p w14:paraId="478A7D26" w14:textId="77777777" w:rsidR="00E44D7E" w:rsidRPr="00AF702A" w:rsidRDefault="00E44D7E" w:rsidP="00E44D7E">
      <w:pPr>
        <w:ind w:left="1134" w:hanging="567"/>
      </w:pPr>
      <w:r>
        <w:t>b)</w:t>
      </w:r>
      <w:r>
        <w:tab/>
      </w:r>
      <w:r w:rsidRPr="00AF702A">
        <w:t>in the case of residential building work for which the Home Building Act 1989 requires there to be a contract of insurance in force in accordance with Part 6 of that Act, that such a contract of insurance is in force before any building work authorised to be carried out by the consent commences.</w:t>
      </w:r>
    </w:p>
    <w:p w14:paraId="26EFF997" w14:textId="77777777" w:rsidR="00E44D7E" w:rsidRPr="0006637F" w:rsidRDefault="00E44D7E" w:rsidP="00E44D7E">
      <w:pPr>
        <w:ind w:left="567"/>
        <w:rPr>
          <w:lang w:val="en-US"/>
        </w:rPr>
      </w:pPr>
    </w:p>
    <w:p w14:paraId="5F46E713" w14:textId="77777777" w:rsidR="00E44D7E" w:rsidRPr="0006637F" w:rsidRDefault="00E44D7E" w:rsidP="00E44D7E">
      <w:pPr>
        <w:ind w:left="567"/>
        <w:rPr>
          <w:lang w:val="en-US"/>
        </w:rPr>
      </w:pPr>
      <w:r w:rsidRPr="0006637F">
        <w:rPr>
          <w:lang w:val="en-US"/>
        </w:rPr>
        <w:t xml:space="preserve">This condition does not apply: </w:t>
      </w:r>
    </w:p>
    <w:p w14:paraId="3E1BC035" w14:textId="77777777" w:rsidR="00E44D7E" w:rsidRPr="0006637F" w:rsidRDefault="00E44D7E" w:rsidP="00E44D7E">
      <w:pPr>
        <w:ind w:left="1134" w:hanging="567"/>
      </w:pPr>
      <w:r>
        <w:t>a)</w:t>
      </w:r>
      <w:r>
        <w:tab/>
      </w:r>
      <w:r w:rsidRPr="0006637F">
        <w:t>to the extent to which an exemption is in force under the Home Building Regulation 2014, or</w:t>
      </w:r>
    </w:p>
    <w:p w14:paraId="49A99835" w14:textId="77777777" w:rsidR="00E44D7E" w:rsidRPr="0006637F" w:rsidRDefault="00E44D7E" w:rsidP="00E44D7E">
      <w:pPr>
        <w:ind w:left="1134" w:hanging="567"/>
      </w:pPr>
      <w:r>
        <w:t>b)</w:t>
      </w:r>
      <w:r>
        <w:tab/>
      </w:r>
      <w:r w:rsidRPr="0006637F">
        <w:t>to the erection of a temporary building.</w:t>
      </w:r>
    </w:p>
    <w:p w14:paraId="0A40F2C3" w14:textId="77777777" w:rsidR="00E44D7E" w:rsidRPr="0006637F" w:rsidRDefault="00E44D7E" w:rsidP="00E44D7E">
      <w:pPr>
        <w:ind w:left="567" w:hanging="457"/>
        <w:rPr>
          <w:lang w:val="en-US"/>
        </w:rPr>
      </w:pPr>
    </w:p>
    <w:p w14:paraId="78ADDD95" w14:textId="77777777" w:rsidR="00E44D7E" w:rsidRDefault="00E44D7E" w:rsidP="00E44D7E">
      <w:pPr>
        <w:ind w:left="567" w:firstLine="32"/>
        <w:rPr>
          <w:lang w:val="en-US"/>
        </w:rPr>
      </w:pPr>
      <w:r w:rsidRPr="0006637F">
        <w:rPr>
          <w:lang w:val="en-US"/>
        </w:rPr>
        <w:t>In this condition, a reference to the BCA is a reference to that code as in force on the date the application for the relevant Construction Certificate is made.</w:t>
      </w:r>
    </w:p>
    <w:p w14:paraId="411A868E" w14:textId="77777777" w:rsidR="00E44D7E" w:rsidRDefault="00E44D7E" w:rsidP="00E44D7E">
      <w:pPr>
        <w:ind w:left="567"/>
        <w:rPr>
          <w:b/>
          <w:lang w:val="en-US"/>
        </w:rPr>
      </w:pPr>
    </w:p>
    <w:p w14:paraId="31A8BEF1" w14:textId="77777777" w:rsidR="00E44D7E" w:rsidRPr="00555785" w:rsidRDefault="00E44D7E" w:rsidP="00E44D7E">
      <w:pPr>
        <w:ind w:left="567"/>
        <w:rPr>
          <w:b/>
          <w:sz w:val="20"/>
          <w:lang w:val="en-US"/>
        </w:rPr>
      </w:pPr>
      <w:r w:rsidRPr="00555785">
        <w:rPr>
          <w:b/>
          <w:sz w:val="20"/>
          <w:lang w:val="en-US"/>
        </w:rPr>
        <w:t>Notes:</w:t>
      </w:r>
    </w:p>
    <w:p w14:paraId="31B1F6B9" w14:textId="77777777" w:rsidR="00E44D7E" w:rsidRPr="002161CA" w:rsidRDefault="00E44D7E" w:rsidP="002D4036">
      <w:pPr>
        <w:pStyle w:val="ListParagraph"/>
        <w:numPr>
          <w:ilvl w:val="0"/>
          <w:numId w:val="13"/>
        </w:numPr>
        <w:ind w:left="1134" w:hanging="567"/>
        <w:rPr>
          <w:sz w:val="20"/>
          <w:szCs w:val="18"/>
        </w:rPr>
      </w:pPr>
      <w:r w:rsidRPr="002161CA">
        <w:rPr>
          <w:sz w:val="20"/>
          <w:szCs w:val="18"/>
        </w:rPr>
        <w:t>This condition must be satisfied prior to commencement of any work in relation to the contract of insurance under the Home Building Act 1989.  This condition also has effect during the carrying out of all building work with respect to compliance with the Building Code of Australia.</w:t>
      </w:r>
    </w:p>
    <w:p w14:paraId="1352E283" w14:textId="77777777" w:rsidR="00E44D7E" w:rsidRPr="002161CA" w:rsidRDefault="00E44D7E" w:rsidP="002D4036">
      <w:pPr>
        <w:pStyle w:val="ListParagraph"/>
        <w:numPr>
          <w:ilvl w:val="0"/>
          <w:numId w:val="13"/>
        </w:numPr>
        <w:ind w:left="1134" w:hanging="567"/>
        <w:rPr>
          <w:sz w:val="20"/>
          <w:szCs w:val="18"/>
        </w:rPr>
      </w:pPr>
      <w:r w:rsidRPr="002161CA">
        <w:rPr>
          <w:sz w:val="20"/>
          <w:szCs w:val="18"/>
        </w:rPr>
        <w:t>All new guttering is to comply with the provisions of AS3500.</w:t>
      </w:r>
    </w:p>
    <w:p w14:paraId="6DC8841E" w14:textId="77777777" w:rsidR="00E44D7E" w:rsidRPr="00414369" w:rsidRDefault="00E44D7E" w:rsidP="00E44D7E">
      <w:pPr>
        <w:spacing w:after="40"/>
        <w:rPr>
          <w:lang w:val="en-US"/>
        </w:rPr>
      </w:pPr>
    </w:p>
    <w:p w14:paraId="40816C82" w14:textId="77777777" w:rsidR="00E44D7E" w:rsidRPr="00414369" w:rsidRDefault="00E44D7E" w:rsidP="00E44D7E">
      <w:pPr>
        <w:spacing w:after="40"/>
        <w:ind w:left="567"/>
        <w:rPr>
          <w:lang w:val="en-US"/>
        </w:rPr>
      </w:pPr>
      <w:r w:rsidRPr="00414369">
        <w:rPr>
          <w:rFonts w:cs="Arial"/>
          <w:b/>
          <w:szCs w:val="22"/>
        </w:rPr>
        <w:t>Condition Reason:</w:t>
      </w:r>
      <w:r w:rsidRPr="00414369">
        <w:rPr>
          <w:rFonts w:cs="Arial"/>
          <w:szCs w:val="22"/>
        </w:rPr>
        <w:t xml:space="preserve"> </w:t>
      </w:r>
      <w:r w:rsidRPr="00414369">
        <w:rPr>
          <w:lang w:val="en-US"/>
        </w:rPr>
        <w:t>To ensure that works are carried out in accordance with the Building Code of Australia and any required contract of insurance is in force.</w:t>
      </w:r>
    </w:p>
    <w:p w14:paraId="402C8993" w14:textId="77777777" w:rsidR="00E44D7E" w:rsidRPr="00414369" w:rsidRDefault="00E44D7E" w:rsidP="00E44D7E">
      <w:pPr>
        <w:rPr>
          <w:sz w:val="20"/>
          <w:lang w:val="en-US"/>
        </w:rPr>
      </w:pPr>
    </w:p>
    <w:p w14:paraId="07A697C9" w14:textId="77777777" w:rsidR="00E44D7E" w:rsidRDefault="00E44D7E" w:rsidP="00E44D7E">
      <w:pPr>
        <w:pStyle w:val="ConditionHeading2"/>
      </w:pPr>
      <w:bookmarkStart w:id="73" w:name="_Toc137795024"/>
      <w:bookmarkStart w:id="74" w:name="_Toc183003818"/>
      <w:r w:rsidRPr="001F032C">
        <w:t>Erosion and Sediment Controls – Installation</w:t>
      </w:r>
      <w:bookmarkEnd w:id="73"/>
      <w:bookmarkEnd w:id="74"/>
      <w:r w:rsidRPr="001F032C">
        <w:t xml:space="preserve"> </w:t>
      </w:r>
    </w:p>
    <w:p w14:paraId="1D19A328" w14:textId="77777777" w:rsidR="00E44D7E" w:rsidRDefault="00E44D7E" w:rsidP="00E44D7E">
      <w:pPr>
        <w:rPr>
          <w:lang w:val="en-US"/>
        </w:rPr>
      </w:pPr>
    </w:p>
    <w:p w14:paraId="7B9504A7" w14:textId="77777777" w:rsidR="00E44D7E" w:rsidRPr="00A11097" w:rsidRDefault="00E44D7E" w:rsidP="00E44D7E">
      <w:pPr>
        <w:ind w:left="567"/>
        <w:rPr>
          <w:szCs w:val="22"/>
          <w:lang w:val="en-US"/>
        </w:rPr>
      </w:pPr>
      <w:r w:rsidRPr="00A11097">
        <w:rPr>
          <w:szCs w:val="22"/>
          <w:lang w:val="en-US"/>
        </w:rPr>
        <w:t xml:space="preserve">Before any building work commences, water pollution, erosion and sedimentation controls must be installed and maintained in accordance with: </w:t>
      </w:r>
    </w:p>
    <w:p w14:paraId="1EE073AE" w14:textId="77777777" w:rsidR="00E44D7E" w:rsidRDefault="00E44D7E" w:rsidP="00E44D7E">
      <w:pPr>
        <w:ind w:left="567"/>
        <w:rPr>
          <w:szCs w:val="22"/>
          <w:lang w:val="en-US"/>
        </w:rPr>
      </w:pPr>
      <w:r>
        <w:rPr>
          <w:szCs w:val="22"/>
          <w:lang w:val="en-US"/>
        </w:rPr>
        <w:t>a)</w:t>
      </w:r>
      <w:r>
        <w:rPr>
          <w:szCs w:val="22"/>
          <w:lang w:val="en-US"/>
        </w:rPr>
        <w:tab/>
      </w:r>
      <w:r w:rsidRPr="00A11097">
        <w:rPr>
          <w:szCs w:val="22"/>
          <w:lang w:val="en-US"/>
        </w:rPr>
        <w:t xml:space="preserve">The Soil and Water Management Plan if required under this </w:t>
      </w:r>
      <w:proofErr w:type="gramStart"/>
      <w:r w:rsidRPr="00A11097">
        <w:rPr>
          <w:szCs w:val="22"/>
          <w:lang w:val="en-US"/>
        </w:rPr>
        <w:t>consent;</w:t>
      </w:r>
      <w:proofErr w:type="gramEnd"/>
      <w:r w:rsidRPr="00A11097">
        <w:rPr>
          <w:szCs w:val="22"/>
          <w:lang w:val="en-US"/>
        </w:rPr>
        <w:t xml:space="preserve"> </w:t>
      </w:r>
    </w:p>
    <w:p w14:paraId="23C29B2D" w14:textId="77777777" w:rsidR="00E44D7E" w:rsidRPr="00A11097" w:rsidRDefault="00E44D7E" w:rsidP="00E44D7E">
      <w:pPr>
        <w:ind w:left="1127" w:hanging="560"/>
        <w:rPr>
          <w:szCs w:val="22"/>
          <w:lang w:val="en-US"/>
        </w:rPr>
      </w:pPr>
      <w:r>
        <w:rPr>
          <w:szCs w:val="22"/>
          <w:lang w:val="en-US"/>
        </w:rPr>
        <w:t>b)</w:t>
      </w:r>
      <w:r>
        <w:rPr>
          <w:szCs w:val="22"/>
          <w:lang w:val="en-US"/>
        </w:rPr>
        <w:tab/>
      </w:r>
      <w:r w:rsidRPr="00A11097">
        <w:rPr>
          <w:szCs w:val="22"/>
          <w:lang w:val="en-US"/>
        </w:rPr>
        <w:t xml:space="preserve">“Do it Right </w:t>
      </w:r>
      <w:proofErr w:type="gramStart"/>
      <w:r w:rsidRPr="00A11097">
        <w:rPr>
          <w:szCs w:val="22"/>
          <w:lang w:val="en-US"/>
        </w:rPr>
        <w:t>On</w:t>
      </w:r>
      <w:proofErr w:type="gramEnd"/>
      <w:r w:rsidRPr="00A11097">
        <w:rPr>
          <w:szCs w:val="22"/>
          <w:lang w:val="en-US"/>
        </w:rPr>
        <w:t xml:space="preserve"> Site, Soil and Water Management for the Construction Industry” and accompanying factsheets published by the Southern Sydney Regional </w:t>
      </w:r>
      <w:proofErr w:type="spellStart"/>
      <w:r w:rsidRPr="00A11097">
        <w:rPr>
          <w:szCs w:val="22"/>
          <w:lang w:val="en-US"/>
        </w:rPr>
        <w:t>Organisation</w:t>
      </w:r>
      <w:proofErr w:type="spellEnd"/>
      <w:r w:rsidRPr="00A11097">
        <w:rPr>
          <w:szCs w:val="22"/>
          <w:lang w:val="en-US"/>
        </w:rPr>
        <w:t xml:space="preserve"> of Councils, and </w:t>
      </w:r>
    </w:p>
    <w:p w14:paraId="7BC7D354" w14:textId="77777777" w:rsidR="00E44D7E" w:rsidRPr="00A11097" w:rsidRDefault="00E44D7E" w:rsidP="00E44D7E">
      <w:pPr>
        <w:pStyle w:val="ListParagraph"/>
        <w:ind w:left="1127" w:hanging="560"/>
        <w:rPr>
          <w:szCs w:val="22"/>
        </w:rPr>
      </w:pPr>
      <w:r>
        <w:rPr>
          <w:szCs w:val="22"/>
        </w:rPr>
        <w:t>c)</w:t>
      </w:r>
      <w:r>
        <w:rPr>
          <w:szCs w:val="22"/>
        </w:rPr>
        <w:tab/>
      </w:r>
      <w:r w:rsidRPr="00A11097">
        <w:rPr>
          <w:szCs w:val="22"/>
        </w:rPr>
        <w:t>“Managing Urban Stormwater - Soils and Construction” 2004 published by the NSW Government (The Blue Book).</w:t>
      </w:r>
    </w:p>
    <w:p w14:paraId="3C033062" w14:textId="77777777" w:rsidR="00E44D7E" w:rsidRPr="00A11097" w:rsidRDefault="00E44D7E" w:rsidP="00E44D7E">
      <w:pPr>
        <w:ind w:left="567"/>
        <w:rPr>
          <w:szCs w:val="22"/>
          <w:lang w:val="en-US"/>
        </w:rPr>
      </w:pPr>
    </w:p>
    <w:p w14:paraId="6163E49C" w14:textId="77777777" w:rsidR="00E44D7E" w:rsidRPr="00A11097" w:rsidRDefault="00E44D7E" w:rsidP="00E44D7E">
      <w:pPr>
        <w:ind w:left="567"/>
        <w:rPr>
          <w:szCs w:val="22"/>
          <w:lang w:val="en-US"/>
        </w:rPr>
      </w:pPr>
      <w:r w:rsidRPr="00A11097">
        <w:rPr>
          <w:szCs w:val="22"/>
          <w:lang w:val="en-US"/>
        </w:rPr>
        <w:t xml:space="preserve">Where there is any </w:t>
      </w:r>
      <w:proofErr w:type="gramStart"/>
      <w:r w:rsidRPr="00A11097">
        <w:rPr>
          <w:szCs w:val="22"/>
          <w:lang w:val="en-US"/>
        </w:rPr>
        <w:t>conflict</w:t>
      </w:r>
      <w:proofErr w:type="gramEnd"/>
      <w:r w:rsidRPr="00A11097">
        <w:rPr>
          <w:szCs w:val="22"/>
          <w:lang w:val="en-US"/>
        </w:rPr>
        <w:t xml:space="preserve"> The Blue Book takes precedence.</w:t>
      </w:r>
    </w:p>
    <w:p w14:paraId="504619AD" w14:textId="77777777" w:rsidR="00E44D7E" w:rsidRPr="00AF702A" w:rsidRDefault="00E44D7E" w:rsidP="00E44D7E">
      <w:pPr>
        <w:ind w:left="32"/>
        <w:rPr>
          <w:rFonts w:cs="Arial"/>
          <w:b/>
          <w:szCs w:val="22"/>
        </w:rPr>
      </w:pPr>
    </w:p>
    <w:p w14:paraId="2C53D5FE" w14:textId="77777777" w:rsidR="00E44D7E" w:rsidRDefault="00E44D7E" w:rsidP="00E44D7E">
      <w:pPr>
        <w:ind w:left="567"/>
        <w:rPr>
          <w:rFonts w:cs="Arial"/>
          <w:b/>
          <w:sz w:val="20"/>
        </w:rPr>
      </w:pPr>
      <w:r w:rsidRPr="00C44A86">
        <w:rPr>
          <w:rFonts w:cs="Arial"/>
          <w:b/>
          <w:sz w:val="20"/>
        </w:rPr>
        <w:t xml:space="preserve">Notes: </w:t>
      </w:r>
    </w:p>
    <w:p w14:paraId="27454A71" w14:textId="77777777" w:rsidR="00E44D7E" w:rsidRPr="002161CA" w:rsidRDefault="00E44D7E" w:rsidP="002D4036">
      <w:pPr>
        <w:pStyle w:val="ListParagraph"/>
        <w:numPr>
          <w:ilvl w:val="0"/>
          <w:numId w:val="13"/>
        </w:numPr>
        <w:ind w:left="1134" w:hanging="567"/>
        <w:rPr>
          <w:sz w:val="20"/>
          <w:szCs w:val="18"/>
        </w:rPr>
      </w:pPr>
      <w:r w:rsidRPr="002161CA">
        <w:rPr>
          <w:sz w:val="20"/>
          <w:szCs w:val="18"/>
        </w:rPr>
        <w:t xml:space="preserve">The International Erosion Control Association – Australasia (www.austieca.com.au/) lists consultant experts who can assist in ensuring compliance with this condition.  </w:t>
      </w:r>
    </w:p>
    <w:p w14:paraId="28458A5F" w14:textId="77777777" w:rsidR="00E44D7E" w:rsidRPr="002161CA" w:rsidRDefault="00E44D7E" w:rsidP="002D4036">
      <w:pPr>
        <w:pStyle w:val="ListParagraph"/>
        <w:numPr>
          <w:ilvl w:val="0"/>
          <w:numId w:val="13"/>
        </w:numPr>
        <w:ind w:left="1134" w:hanging="567"/>
        <w:rPr>
          <w:sz w:val="20"/>
          <w:szCs w:val="18"/>
        </w:rPr>
      </w:pPr>
      <w:r w:rsidRPr="002161CA">
        <w:rPr>
          <w:sz w:val="20"/>
          <w:szCs w:val="18"/>
        </w:rPr>
        <w:t xml:space="preserve">Where Soil and Water Management Plan is required for larger </w:t>
      </w:r>
      <w:proofErr w:type="gramStart"/>
      <w:r w:rsidRPr="002161CA">
        <w:rPr>
          <w:sz w:val="20"/>
          <w:szCs w:val="18"/>
        </w:rPr>
        <w:t>projects</w:t>
      </w:r>
      <w:proofErr w:type="gramEnd"/>
      <w:r w:rsidRPr="002161CA">
        <w:rPr>
          <w:sz w:val="20"/>
          <w:szCs w:val="18"/>
        </w:rPr>
        <w:t xml:space="preserve"> it is recommended that this be produced by a member of the International Erosion Control Association – Australasia.</w:t>
      </w:r>
    </w:p>
    <w:p w14:paraId="0EDA36A1" w14:textId="77777777" w:rsidR="00E44D7E" w:rsidRPr="002161CA" w:rsidRDefault="00E44D7E" w:rsidP="002D4036">
      <w:pPr>
        <w:pStyle w:val="ListParagraph"/>
        <w:numPr>
          <w:ilvl w:val="0"/>
          <w:numId w:val="13"/>
        </w:numPr>
        <w:ind w:left="1134" w:hanging="567"/>
        <w:rPr>
          <w:sz w:val="20"/>
          <w:szCs w:val="18"/>
        </w:rPr>
      </w:pPr>
      <w:r w:rsidRPr="002161CA">
        <w:rPr>
          <w:sz w:val="20"/>
          <w:szCs w:val="18"/>
        </w:rPr>
        <w:t xml:space="preserve">The “Do it Right </w:t>
      </w:r>
      <w:proofErr w:type="gramStart"/>
      <w:r w:rsidRPr="002161CA">
        <w:rPr>
          <w:sz w:val="20"/>
          <w:szCs w:val="18"/>
        </w:rPr>
        <w:t>On</w:t>
      </w:r>
      <w:proofErr w:type="gramEnd"/>
      <w:r w:rsidRPr="002161CA">
        <w:rPr>
          <w:sz w:val="20"/>
          <w:szCs w:val="18"/>
        </w:rPr>
        <w:t xml:space="preserve"> Site, Soil and Water Management for the Construction Industry” publication and the accompanying factsheets can be downloaded from www.woollahra.nsw.gov.au and The Blue Book is available at www.environment.nsw.gov.au</w:t>
      </w:r>
    </w:p>
    <w:p w14:paraId="646E8957" w14:textId="77777777" w:rsidR="00E44D7E" w:rsidRPr="002161CA" w:rsidRDefault="00E44D7E" w:rsidP="002D4036">
      <w:pPr>
        <w:pStyle w:val="ListParagraph"/>
        <w:numPr>
          <w:ilvl w:val="0"/>
          <w:numId w:val="13"/>
        </w:numPr>
        <w:ind w:left="1134" w:hanging="567"/>
        <w:rPr>
          <w:sz w:val="20"/>
          <w:szCs w:val="18"/>
        </w:rPr>
      </w:pPr>
      <w:r w:rsidRPr="002161CA">
        <w:rPr>
          <w:sz w:val="20"/>
          <w:szCs w:val="18"/>
        </w:rPr>
        <w:t>A failure to comply with this condition may result in penalty infringement notices, prosecution, notices and orders under the Act and/or the Protection of the Environment Operations Act 1997 without any further warning.  It is a criminal offence to cause, permit or allow pollution.</w:t>
      </w:r>
    </w:p>
    <w:p w14:paraId="7F97BA0D" w14:textId="77777777" w:rsidR="00E44D7E" w:rsidRPr="002161CA" w:rsidRDefault="00E44D7E" w:rsidP="002D4036">
      <w:pPr>
        <w:pStyle w:val="ListParagraph"/>
        <w:numPr>
          <w:ilvl w:val="0"/>
          <w:numId w:val="13"/>
        </w:numPr>
        <w:ind w:left="1134" w:hanging="567"/>
        <w:rPr>
          <w:sz w:val="20"/>
          <w:szCs w:val="18"/>
        </w:rPr>
      </w:pPr>
      <w:r w:rsidRPr="002161CA">
        <w:rPr>
          <w:sz w:val="20"/>
          <w:szCs w:val="18"/>
        </w:rPr>
        <w:t xml:space="preserve">Section 257 of the Protection of the Environment Operations Act 1997 provides inter alia that “the occupier of premises at or from which any pollution occurs is taken to have caused the pollution”. </w:t>
      </w:r>
    </w:p>
    <w:p w14:paraId="7AC970B1" w14:textId="77777777" w:rsidR="00E44D7E" w:rsidRPr="002161CA" w:rsidRDefault="00E44D7E" w:rsidP="002D4036">
      <w:pPr>
        <w:pStyle w:val="ListParagraph"/>
        <w:numPr>
          <w:ilvl w:val="0"/>
          <w:numId w:val="13"/>
        </w:numPr>
        <w:ind w:left="1134" w:hanging="567"/>
        <w:rPr>
          <w:sz w:val="20"/>
          <w:szCs w:val="18"/>
        </w:rPr>
      </w:pPr>
      <w:r w:rsidRPr="002161CA">
        <w:rPr>
          <w:sz w:val="20"/>
          <w:szCs w:val="18"/>
        </w:rPr>
        <w:t>Warning: Irrespective of this condition any person occupying the site may be subject to proceedings under the Protection of the Environment Operations Act 1997 where pollution is caused, permitted or allowed as the result of their occupation of the land being.</w:t>
      </w:r>
    </w:p>
    <w:p w14:paraId="1CF52CC4" w14:textId="77777777" w:rsidR="00E44D7E" w:rsidRPr="009E6A53" w:rsidRDefault="00E44D7E" w:rsidP="00E44D7E">
      <w:pPr>
        <w:rPr>
          <w:rFonts w:cs="Arial"/>
          <w:szCs w:val="22"/>
        </w:rPr>
      </w:pPr>
    </w:p>
    <w:p w14:paraId="04C3156D" w14:textId="77777777" w:rsidR="00E44D7E" w:rsidRPr="00A407FD" w:rsidRDefault="00E44D7E" w:rsidP="00E44D7E">
      <w:pPr>
        <w:ind w:left="567"/>
      </w:pPr>
      <w:r w:rsidRPr="00344B17">
        <w:rPr>
          <w:rFonts w:cs="Arial"/>
          <w:b/>
          <w:szCs w:val="22"/>
        </w:rPr>
        <w:t>Condition Reason:</w:t>
      </w:r>
      <w:r>
        <w:rPr>
          <w:rFonts w:cs="Arial"/>
          <w:b/>
          <w:szCs w:val="22"/>
        </w:rPr>
        <w:t xml:space="preserve"> </w:t>
      </w:r>
      <w:r w:rsidRPr="005D0713">
        <w:rPr>
          <w:lang w:val="en-US"/>
        </w:rPr>
        <w:t>To prevent potential water pollution and dust nuisance.</w:t>
      </w:r>
    </w:p>
    <w:p w14:paraId="4B19AF3E" w14:textId="77777777" w:rsidR="00E44D7E" w:rsidRPr="0006637F" w:rsidRDefault="00E44D7E" w:rsidP="00E44D7E">
      <w:pPr>
        <w:ind w:left="567"/>
        <w:rPr>
          <w:lang w:val="en-US"/>
        </w:rPr>
      </w:pPr>
    </w:p>
    <w:p w14:paraId="3364C3A7" w14:textId="77777777" w:rsidR="00E44D7E" w:rsidRDefault="00E44D7E" w:rsidP="00E44D7E">
      <w:pPr>
        <w:pStyle w:val="ConditionHeading2"/>
      </w:pPr>
      <w:bookmarkStart w:id="75" w:name="_Toc137795025"/>
      <w:bookmarkStart w:id="76" w:name="_Toc183003819"/>
      <w:r w:rsidRPr="001F032C">
        <w:t>Building - Construction Certificate, Appointment of Principal Certifier, Appointment of Principal Contractor and Notice of Commencement (Part 6, Division 6.3 of the Act)</w:t>
      </w:r>
      <w:bookmarkEnd w:id="75"/>
      <w:bookmarkEnd w:id="76"/>
    </w:p>
    <w:p w14:paraId="3BB2A740" w14:textId="77777777" w:rsidR="00E44D7E" w:rsidRDefault="00E44D7E" w:rsidP="00E44D7E"/>
    <w:p w14:paraId="4FC703F6" w14:textId="77777777" w:rsidR="00E44D7E" w:rsidRPr="005D0713" w:rsidRDefault="00E44D7E" w:rsidP="00E44D7E">
      <w:pPr>
        <w:ind w:left="567"/>
        <w:rPr>
          <w:lang w:val="en-US"/>
        </w:rPr>
      </w:pPr>
      <w:r w:rsidRPr="005D0713">
        <w:rPr>
          <w:lang w:val="en-US"/>
        </w:rPr>
        <w:t xml:space="preserve">Building work must not commence, until: </w:t>
      </w:r>
    </w:p>
    <w:p w14:paraId="20EFD9AC" w14:textId="77777777" w:rsidR="00E44D7E" w:rsidRPr="002646CE" w:rsidRDefault="00E44D7E" w:rsidP="00E44D7E">
      <w:pPr>
        <w:ind w:left="1134" w:hanging="567"/>
        <w:rPr>
          <w:szCs w:val="22"/>
        </w:rPr>
      </w:pPr>
      <w:r>
        <w:t>a)</w:t>
      </w:r>
      <w:r>
        <w:tab/>
      </w:r>
      <w:r w:rsidRPr="002646CE">
        <w:rPr>
          <w:szCs w:val="22"/>
        </w:rPr>
        <w:t>A construction certificate for the building work has been issued by the consent authority, the Council (if the Council is not the consent authority) or an accredited Certifier, and</w:t>
      </w:r>
    </w:p>
    <w:p w14:paraId="2C7E6524" w14:textId="77777777" w:rsidR="00E44D7E" w:rsidRPr="002646CE" w:rsidRDefault="00E44D7E" w:rsidP="00E44D7E">
      <w:pPr>
        <w:ind w:left="1134" w:hanging="567"/>
        <w:rPr>
          <w:szCs w:val="22"/>
        </w:rPr>
      </w:pPr>
      <w:r w:rsidRPr="002646CE">
        <w:rPr>
          <w:szCs w:val="22"/>
        </w:rPr>
        <w:t>b)</w:t>
      </w:r>
      <w:r w:rsidRPr="002646CE">
        <w:rPr>
          <w:szCs w:val="22"/>
        </w:rPr>
        <w:tab/>
        <w:t xml:space="preserve">The person having the benefit of the development consent has: </w:t>
      </w:r>
    </w:p>
    <w:p w14:paraId="07FADEC3" w14:textId="77777777" w:rsidR="00E44D7E" w:rsidRPr="002646CE" w:rsidRDefault="00E44D7E" w:rsidP="00E44D7E">
      <w:pPr>
        <w:pStyle w:val="ListParagraph"/>
        <w:ind w:left="1701" w:hanging="567"/>
        <w:rPr>
          <w:szCs w:val="22"/>
        </w:rPr>
      </w:pPr>
      <w:r w:rsidRPr="002646CE">
        <w:rPr>
          <w:szCs w:val="22"/>
        </w:rPr>
        <w:t>appointed a Principal Certifier for the building work, and</w:t>
      </w:r>
    </w:p>
    <w:p w14:paraId="3E4099A9" w14:textId="77777777" w:rsidR="00E44D7E" w:rsidRPr="002646CE" w:rsidRDefault="00E44D7E" w:rsidP="00E44D7E">
      <w:pPr>
        <w:pStyle w:val="ListParagraph"/>
        <w:ind w:left="1701" w:hanging="567"/>
        <w:rPr>
          <w:szCs w:val="22"/>
        </w:rPr>
      </w:pPr>
      <w:r w:rsidRPr="002646CE">
        <w:rPr>
          <w:szCs w:val="22"/>
        </w:rPr>
        <w:t>notified the Principal Certifier that the person will carry out the building work as an Owner-builder, if that is the case, and</w:t>
      </w:r>
    </w:p>
    <w:p w14:paraId="4F53B26C" w14:textId="77777777" w:rsidR="00E44D7E" w:rsidRPr="002646CE" w:rsidRDefault="00E44D7E" w:rsidP="00E44D7E">
      <w:pPr>
        <w:ind w:left="1134" w:hanging="567"/>
        <w:rPr>
          <w:szCs w:val="22"/>
        </w:rPr>
      </w:pPr>
      <w:r w:rsidRPr="002646CE">
        <w:rPr>
          <w:szCs w:val="22"/>
        </w:rPr>
        <w:t>c)</w:t>
      </w:r>
      <w:r w:rsidRPr="002646CE">
        <w:rPr>
          <w:szCs w:val="22"/>
        </w:rPr>
        <w:tab/>
        <w:t xml:space="preserve">The Principal Certifier has, no later than 2 days before the building work commences: </w:t>
      </w:r>
    </w:p>
    <w:p w14:paraId="58F0C4C1" w14:textId="77777777" w:rsidR="00E44D7E" w:rsidRPr="002646CE" w:rsidRDefault="00E44D7E" w:rsidP="00E44D7E">
      <w:pPr>
        <w:pStyle w:val="ListParagraph"/>
        <w:ind w:left="1701" w:hanging="567"/>
        <w:rPr>
          <w:szCs w:val="22"/>
        </w:rPr>
      </w:pPr>
      <w:r w:rsidRPr="002646CE">
        <w:rPr>
          <w:szCs w:val="22"/>
        </w:rPr>
        <w:t>notified the consent authority and the Council (if the Council is not the consent authority) of his or her appointment, and</w:t>
      </w:r>
    </w:p>
    <w:p w14:paraId="27B9130E" w14:textId="77777777" w:rsidR="00E44D7E" w:rsidRPr="002646CE" w:rsidRDefault="00E44D7E" w:rsidP="00E44D7E">
      <w:pPr>
        <w:pStyle w:val="ListParagraph"/>
        <w:ind w:left="1701" w:hanging="567"/>
        <w:rPr>
          <w:szCs w:val="22"/>
        </w:rPr>
      </w:pPr>
      <w:r w:rsidRPr="002646CE">
        <w:rPr>
          <w:szCs w:val="22"/>
        </w:rPr>
        <w:t>notified the person having the benefit of the development consent of any critical stage inspections and other inspections that are to be carried out in respect of the building work, and</w:t>
      </w:r>
    </w:p>
    <w:p w14:paraId="021CCBFE" w14:textId="77777777" w:rsidR="00E44D7E" w:rsidRPr="002646CE" w:rsidRDefault="00E44D7E" w:rsidP="00E44D7E">
      <w:pPr>
        <w:ind w:left="1134" w:hanging="567"/>
        <w:rPr>
          <w:szCs w:val="22"/>
        </w:rPr>
      </w:pPr>
      <w:r w:rsidRPr="002646CE">
        <w:rPr>
          <w:szCs w:val="22"/>
        </w:rPr>
        <w:t>d)</w:t>
      </w:r>
      <w:r w:rsidRPr="002646CE">
        <w:rPr>
          <w:szCs w:val="22"/>
        </w:rPr>
        <w:tab/>
        <w:t xml:space="preserve">The person having the benefit of the development consent, if not carrying out the work as an Owner-builder, has: </w:t>
      </w:r>
    </w:p>
    <w:p w14:paraId="25CA82D3" w14:textId="77777777" w:rsidR="00E44D7E" w:rsidRPr="002646CE" w:rsidRDefault="00E44D7E" w:rsidP="00E44D7E">
      <w:pPr>
        <w:pStyle w:val="ListParagraph"/>
        <w:ind w:left="1701" w:hanging="567"/>
        <w:rPr>
          <w:szCs w:val="22"/>
        </w:rPr>
      </w:pPr>
      <w:r w:rsidRPr="002646CE">
        <w:rPr>
          <w:szCs w:val="22"/>
        </w:rPr>
        <w:t>appointed a Principal Contractor for the building work who must be the holder of a contractor licence if any residential building work is involved, and</w:t>
      </w:r>
    </w:p>
    <w:p w14:paraId="6509B14B" w14:textId="77777777" w:rsidR="00E44D7E" w:rsidRPr="002646CE" w:rsidRDefault="00E44D7E" w:rsidP="00E44D7E">
      <w:pPr>
        <w:pStyle w:val="ListParagraph"/>
        <w:ind w:left="1701" w:hanging="567"/>
        <w:rPr>
          <w:szCs w:val="22"/>
        </w:rPr>
      </w:pPr>
      <w:r w:rsidRPr="002646CE">
        <w:rPr>
          <w:szCs w:val="22"/>
        </w:rPr>
        <w:t>notified the Principal Certifier of any such appointment, and</w:t>
      </w:r>
    </w:p>
    <w:p w14:paraId="3FE37685" w14:textId="77777777" w:rsidR="00E44D7E" w:rsidRPr="002646CE" w:rsidRDefault="00E44D7E" w:rsidP="00E44D7E">
      <w:pPr>
        <w:pStyle w:val="ListParagraph"/>
        <w:ind w:left="1701" w:hanging="567"/>
        <w:rPr>
          <w:szCs w:val="22"/>
        </w:rPr>
      </w:pPr>
      <w:r w:rsidRPr="002646CE">
        <w:rPr>
          <w:szCs w:val="22"/>
        </w:rPr>
        <w:t>unless that person is the Principal Contractor, notified the Principal Contractor of any critical stage inspections and other inspections that are to be carried out in respect of the building work, and</w:t>
      </w:r>
    </w:p>
    <w:p w14:paraId="144691DA" w14:textId="77777777" w:rsidR="00E44D7E" w:rsidRPr="002646CE" w:rsidRDefault="00E44D7E" w:rsidP="00E44D7E">
      <w:pPr>
        <w:pStyle w:val="ListParagraph"/>
        <w:ind w:left="1701" w:hanging="567"/>
        <w:rPr>
          <w:szCs w:val="22"/>
        </w:rPr>
      </w:pPr>
      <w:r w:rsidRPr="002646CE">
        <w:rPr>
          <w:szCs w:val="22"/>
        </w:rPr>
        <w:lastRenderedPageBreak/>
        <w:t>given at least 2 days’ notice to the Council of the person’s intention to commence the erection of the building.</w:t>
      </w:r>
    </w:p>
    <w:p w14:paraId="7256213F" w14:textId="77777777" w:rsidR="00E44D7E" w:rsidRDefault="00E44D7E" w:rsidP="00E44D7E">
      <w:pPr>
        <w:ind w:left="567"/>
        <w:rPr>
          <w:b/>
          <w:lang w:val="en-US"/>
        </w:rPr>
      </w:pPr>
    </w:p>
    <w:p w14:paraId="6D4671E8" w14:textId="77777777" w:rsidR="00E44D7E" w:rsidRPr="00FE6EF3" w:rsidRDefault="00E44D7E" w:rsidP="00E44D7E">
      <w:pPr>
        <w:ind w:left="567" w:firstLine="32"/>
        <w:rPr>
          <w:b/>
          <w:sz w:val="20"/>
          <w:lang w:val="en-US"/>
        </w:rPr>
      </w:pPr>
      <w:r w:rsidRPr="00FE6EF3">
        <w:rPr>
          <w:b/>
          <w:sz w:val="20"/>
          <w:lang w:val="en-US"/>
        </w:rPr>
        <w:t>Notes:</w:t>
      </w:r>
    </w:p>
    <w:p w14:paraId="428CD395" w14:textId="77777777" w:rsidR="00E44D7E" w:rsidRPr="002161CA" w:rsidRDefault="00E44D7E" w:rsidP="002D4036">
      <w:pPr>
        <w:pStyle w:val="ListParagraph"/>
        <w:numPr>
          <w:ilvl w:val="0"/>
          <w:numId w:val="13"/>
        </w:numPr>
        <w:ind w:left="1134" w:hanging="567"/>
        <w:rPr>
          <w:sz w:val="20"/>
          <w:szCs w:val="18"/>
        </w:rPr>
      </w:pPr>
      <w:r w:rsidRPr="002161CA">
        <w:rPr>
          <w:b/>
          <w:i/>
          <w:sz w:val="20"/>
          <w:szCs w:val="18"/>
        </w:rPr>
        <w:t>Building</w:t>
      </w:r>
      <w:r w:rsidRPr="002161CA">
        <w:rPr>
          <w:sz w:val="20"/>
          <w:szCs w:val="18"/>
        </w:rPr>
        <w:t xml:space="preserve"> has the same meaning as in section 1.4 of the Act and includes part of a building and any structure or part of a structure.</w:t>
      </w:r>
    </w:p>
    <w:p w14:paraId="2F9DD02D" w14:textId="77777777" w:rsidR="00E44D7E" w:rsidRPr="002161CA" w:rsidRDefault="00E44D7E" w:rsidP="002D4036">
      <w:pPr>
        <w:pStyle w:val="ListParagraph"/>
        <w:numPr>
          <w:ilvl w:val="0"/>
          <w:numId w:val="13"/>
        </w:numPr>
        <w:ind w:left="1134" w:hanging="567"/>
        <w:rPr>
          <w:sz w:val="20"/>
          <w:szCs w:val="18"/>
        </w:rPr>
      </w:pPr>
      <w:r w:rsidRPr="002161CA">
        <w:rPr>
          <w:b/>
          <w:i/>
          <w:sz w:val="20"/>
          <w:szCs w:val="18"/>
        </w:rPr>
        <w:t>New building</w:t>
      </w:r>
      <w:r w:rsidRPr="002161CA">
        <w:rPr>
          <w:sz w:val="20"/>
          <w:szCs w:val="18"/>
        </w:rPr>
        <w:t xml:space="preserve"> has the same meaning as in section 6.1 of the Act and includes an altered portion of, or an extension to, an existing building.</w:t>
      </w:r>
    </w:p>
    <w:p w14:paraId="5448080B" w14:textId="77777777" w:rsidR="00E44D7E" w:rsidRPr="002161CA" w:rsidRDefault="00E44D7E" w:rsidP="002D4036">
      <w:pPr>
        <w:pStyle w:val="ListParagraph"/>
        <w:numPr>
          <w:ilvl w:val="0"/>
          <w:numId w:val="13"/>
        </w:numPr>
        <w:ind w:left="1134" w:hanging="567"/>
        <w:rPr>
          <w:sz w:val="20"/>
          <w:szCs w:val="18"/>
        </w:rPr>
      </w:pPr>
      <w:r w:rsidRPr="002161CA">
        <w:rPr>
          <w:sz w:val="20"/>
          <w:szCs w:val="18"/>
        </w:rPr>
        <w:t xml:space="preserve">The commencement of demolition works associated with an altered portion of, or an extension to, an existing building </w:t>
      </w:r>
      <w:proofErr w:type="gramStart"/>
      <w:r w:rsidRPr="002161CA">
        <w:rPr>
          <w:sz w:val="20"/>
          <w:szCs w:val="18"/>
        </w:rPr>
        <w:t>is considered to be</w:t>
      </w:r>
      <w:proofErr w:type="gramEnd"/>
      <w:r w:rsidRPr="002161CA">
        <w:rPr>
          <w:sz w:val="20"/>
          <w:szCs w:val="18"/>
        </w:rPr>
        <w:t xml:space="preserve"> the commencement of building work requiring compliance with section 6.6(2) of the Act (including the need for a Construction Certificate) prior to any demolition work. See: Over our Dead Body Society Inc v Byron Bay Community Association Inc [2001] NSWLEC 125.</w:t>
      </w:r>
    </w:p>
    <w:p w14:paraId="6A696296" w14:textId="77777777" w:rsidR="00E44D7E" w:rsidRPr="002161CA" w:rsidRDefault="00E44D7E" w:rsidP="002D4036">
      <w:pPr>
        <w:pStyle w:val="ListParagraph"/>
        <w:numPr>
          <w:ilvl w:val="0"/>
          <w:numId w:val="13"/>
        </w:numPr>
        <w:ind w:left="1134" w:hanging="567"/>
        <w:rPr>
          <w:sz w:val="20"/>
          <w:szCs w:val="18"/>
        </w:rPr>
      </w:pPr>
      <w:r w:rsidRPr="002161CA">
        <w:rPr>
          <w:sz w:val="20"/>
          <w:szCs w:val="18"/>
        </w:rPr>
        <w:t xml:space="preserve">Construction Certificate Application, PC Service Agreement and Notice of Commencement forms can be downloaded from Council’s website </w:t>
      </w:r>
      <w:hyperlink r:id="rId19" w:history="1">
        <w:r w:rsidRPr="002161CA">
          <w:rPr>
            <w:sz w:val="20"/>
            <w:szCs w:val="18"/>
          </w:rPr>
          <w:t>www.woollahra.nsw.gov.au</w:t>
        </w:r>
      </w:hyperlink>
    </w:p>
    <w:p w14:paraId="67F81777" w14:textId="77777777" w:rsidR="00E44D7E" w:rsidRPr="002161CA" w:rsidRDefault="00E44D7E" w:rsidP="002D4036">
      <w:pPr>
        <w:pStyle w:val="ListParagraph"/>
        <w:numPr>
          <w:ilvl w:val="0"/>
          <w:numId w:val="13"/>
        </w:numPr>
        <w:ind w:left="1134" w:hanging="567"/>
        <w:rPr>
          <w:sz w:val="20"/>
          <w:szCs w:val="18"/>
        </w:rPr>
      </w:pPr>
      <w:r w:rsidRPr="002161CA">
        <w:rPr>
          <w:sz w:val="20"/>
          <w:szCs w:val="18"/>
        </w:rPr>
        <w:t>It is an offence for any person to carry out the erection of a building in breach of this condition and in breach of section 6.6(2) of the Act.</w:t>
      </w:r>
    </w:p>
    <w:p w14:paraId="33A91D8D" w14:textId="77777777" w:rsidR="00E44D7E" w:rsidRPr="002161CA" w:rsidRDefault="00E44D7E" w:rsidP="002D4036">
      <w:pPr>
        <w:pStyle w:val="ListParagraph"/>
        <w:numPr>
          <w:ilvl w:val="0"/>
          <w:numId w:val="13"/>
        </w:numPr>
        <w:ind w:left="1134" w:hanging="567"/>
        <w:rPr>
          <w:sz w:val="20"/>
          <w:szCs w:val="18"/>
        </w:rPr>
      </w:pPr>
      <w:r w:rsidRPr="002161CA">
        <w:rPr>
          <w:sz w:val="20"/>
          <w:szCs w:val="18"/>
        </w:rPr>
        <w:t>Under the Home Building Act 1989 any property owner who intends undertaking construction work to a dwelling house or dual occupancy to the value of $12,000 or over must complete an approved education course and obtain an owner-builder permit from NSW Fair Trading.</w:t>
      </w:r>
    </w:p>
    <w:p w14:paraId="79DF8495" w14:textId="77777777" w:rsidR="00E44D7E" w:rsidRDefault="00E44D7E" w:rsidP="00E44D7E"/>
    <w:p w14:paraId="0EEE4A95"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FA5917">
        <w:rPr>
          <w:lang w:val="en-US"/>
        </w:rPr>
        <w:t>To ensure a construction certificate has been issued, a Principal Certifier is appointed, a Principal Contractor (if applicable) is appointed, and a notice of commencement has been submitted.</w:t>
      </w:r>
    </w:p>
    <w:p w14:paraId="66AFF2BE" w14:textId="77777777" w:rsidR="00E44D7E" w:rsidRPr="00310D2D" w:rsidRDefault="00E44D7E" w:rsidP="00E44D7E"/>
    <w:p w14:paraId="07006135" w14:textId="77777777" w:rsidR="00E44D7E" w:rsidRPr="003A4001" w:rsidRDefault="00E44D7E" w:rsidP="00E44D7E">
      <w:pPr>
        <w:pStyle w:val="ConditionHeading1"/>
        <w:numPr>
          <w:ilvl w:val="0"/>
          <w:numId w:val="2"/>
        </w:numPr>
      </w:pPr>
      <w:bookmarkStart w:id="77" w:name="_Toc183003824"/>
      <w:r w:rsidRPr="003A4001">
        <w:t>DURING BUILDING WORK</w:t>
      </w:r>
      <w:bookmarkEnd w:id="77"/>
    </w:p>
    <w:p w14:paraId="349DDD3C" w14:textId="77777777" w:rsidR="00E44D7E" w:rsidRPr="00CA3BDD" w:rsidRDefault="00E44D7E" w:rsidP="00E44D7E"/>
    <w:p w14:paraId="273D1C5E" w14:textId="77777777" w:rsidR="00E44D7E" w:rsidRDefault="00E44D7E" w:rsidP="00E44D7E">
      <w:pPr>
        <w:pStyle w:val="ConditionHeading2"/>
      </w:pPr>
      <w:bookmarkStart w:id="78" w:name="_Toc137795030"/>
      <w:bookmarkStart w:id="79" w:name="_Toc183003825"/>
      <w:r w:rsidRPr="00B47063">
        <w:t>Compliance with BCA and Insurance Requirements under the Home Building Act 1989</w:t>
      </w:r>
      <w:bookmarkEnd w:id="78"/>
      <w:bookmarkEnd w:id="79"/>
    </w:p>
    <w:p w14:paraId="6E760641" w14:textId="77777777" w:rsidR="00E44D7E" w:rsidRDefault="00E44D7E" w:rsidP="00E44D7E"/>
    <w:p w14:paraId="40DAF016" w14:textId="77777777" w:rsidR="00E44D7E" w:rsidRPr="008F2782" w:rsidRDefault="00E44D7E" w:rsidP="00E44D7E">
      <w:pPr>
        <w:ind w:left="567"/>
        <w:rPr>
          <w:lang w:val="en-US"/>
        </w:rPr>
      </w:pPr>
      <w:r w:rsidRPr="008F2782">
        <w:rPr>
          <w:lang w:val="en-US"/>
        </w:rPr>
        <w:t>While site work is being carried out:</w:t>
      </w:r>
    </w:p>
    <w:p w14:paraId="2A395B3A" w14:textId="77777777" w:rsidR="00E44D7E" w:rsidRPr="008F2782" w:rsidRDefault="00E44D7E" w:rsidP="00E44D7E">
      <w:pPr>
        <w:ind w:left="1134" w:hanging="567"/>
      </w:pPr>
      <w:r>
        <w:t>a)</w:t>
      </w:r>
      <w:r>
        <w:tab/>
      </w:r>
      <w:r w:rsidRPr="008F2782">
        <w:t>work must be carried out in accordance with the requirements of the Building Code of Australia (BCA),</w:t>
      </w:r>
    </w:p>
    <w:p w14:paraId="756D94BD" w14:textId="77777777" w:rsidR="00E44D7E" w:rsidRPr="008F2782" w:rsidRDefault="00E44D7E" w:rsidP="00E44D7E">
      <w:pPr>
        <w:ind w:left="1134" w:hanging="567"/>
      </w:pPr>
      <w:r>
        <w:t>b)</w:t>
      </w:r>
      <w:r>
        <w:tab/>
      </w:r>
      <w:r w:rsidRPr="008F2782">
        <w:t>in the case of residential building work for which the Home Building Act 1989 requires there to be a contract of insurance in force in accordance with Part 6 of that Act, that such a contract of insurance is in force before any building work authorised to be carried out by the consent commences.</w:t>
      </w:r>
    </w:p>
    <w:p w14:paraId="07EFFA3E" w14:textId="77777777" w:rsidR="00E44D7E" w:rsidRPr="008F2782" w:rsidRDefault="00E44D7E" w:rsidP="00E44D7E">
      <w:pPr>
        <w:ind w:left="851"/>
        <w:rPr>
          <w:lang w:val="en-US"/>
        </w:rPr>
      </w:pPr>
    </w:p>
    <w:p w14:paraId="1C5FDF70" w14:textId="77777777" w:rsidR="00E44D7E" w:rsidRPr="008F2782" w:rsidRDefault="00E44D7E" w:rsidP="00E44D7E">
      <w:pPr>
        <w:ind w:left="567"/>
        <w:rPr>
          <w:lang w:val="en-US"/>
        </w:rPr>
      </w:pPr>
      <w:r w:rsidRPr="008F2782">
        <w:rPr>
          <w:lang w:val="en-US"/>
        </w:rPr>
        <w:t xml:space="preserve">This condition does not apply: </w:t>
      </w:r>
    </w:p>
    <w:p w14:paraId="250B8708" w14:textId="77777777" w:rsidR="00E44D7E" w:rsidRPr="008F2782" w:rsidRDefault="00E44D7E" w:rsidP="00E44D7E">
      <w:pPr>
        <w:ind w:left="1134" w:hanging="567"/>
      </w:pPr>
      <w:r>
        <w:t>a)</w:t>
      </w:r>
      <w:r>
        <w:tab/>
      </w:r>
      <w:r w:rsidRPr="008F2782">
        <w:t>to the extent to which an exemption is in force under the Development Certification and Fire Safety Regulations, or</w:t>
      </w:r>
    </w:p>
    <w:p w14:paraId="4648125A" w14:textId="77777777" w:rsidR="00E44D7E" w:rsidRPr="008F2782" w:rsidRDefault="00E44D7E" w:rsidP="00E44D7E">
      <w:pPr>
        <w:ind w:left="1134" w:hanging="567"/>
      </w:pPr>
      <w:r>
        <w:t>b)</w:t>
      </w:r>
      <w:r>
        <w:tab/>
      </w:r>
      <w:r w:rsidRPr="008F2782">
        <w:t>to the erection of a temporary building.</w:t>
      </w:r>
    </w:p>
    <w:p w14:paraId="55F4D55E" w14:textId="77777777" w:rsidR="00E44D7E" w:rsidRPr="008F2782" w:rsidRDefault="00E44D7E" w:rsidP="00E44D7E">
      <w:pPr>
        <w:ind w:left="851"/>
        <w:rPr>
          <w:lang w:val="en-US"/>
        </w:rPr>
      </w:pPr>
    </w:p>
    <w:p w14:paraId="2CAA6CB6" w14:textId="77777777" w:rsidR="00E44D7E" w:rsidRPr="008F2782" w:rsidRDefault="00E44D7E" w:rsidP="00E44D7E">
      <w:pPr>
        <w:ind w:left="567"/>
        <w:rPr>
          <w:lang w:val="en-US"/>
        </w:rPr>
      </w:pPr>
      <w:r w:rsidRPr="008F2782">
        <w:rPr>
          <w:lang w:val="en-US"/>
        </w:rPr>
        <w:t>In this clause, a reference to the BCA is a reference to that Code as in force on the date the application for the relevant construction certificate is made.</w:t>
      </w:r>
    </w:p>
    <w:p w14:paraId="21195BBC" w14:textId="77777777" w:rsidR="00E44D7E" w:rsidRPr="008F2782" w:rsidRDefault="00E44D7E" w:rsidP="00E44D7E">
      <w:pPr>
        <w:ind w:left="567"/>
        <w:rPr>
          <w:lang w:val="en-US"/>
        </w:rPr>
      </w:pPr>
    </w:p>
    <w:p w14:paraId="64E0F810" w14:textId="77777777" w:rsidR="00E44D7E" w:rsidRDefault="00E44D7E" w:rsidP="00E44D7E">
      <w:pPr>
        <w:ind w:left="567"/>
        <w:rPr>
          <w:lang w:val="en-US"/>
        </w:rPr>
      </w:pPr>
      <w:r w:rsidRPr="008F2782">
        <w:rPr>
          <w:lang w:val="en-US"/>
        </w:rPr>
        <w:t>For the purposes of section 4.17(11) of the Act, the above condition is prescribed in relation to a development consent for development that involves any building work.</w:t>
      </w:r>
    </w:p>
    <w:p w14:paraId="25996391" w14:textId="77777777" w:rsidR="00E44D7E" w:rsidRDefault="00E44D7E" w:rsidP="00E44D7E">
      <w:pPr>
        <w:ind w:left="567"/>
        <w:rPr>
          <w:lang w:val="en-US"/>
        </w:rPr>
      </w:pPr>
    </w:p>
    <w:p w14:paraId="088D7EC8" w14:textId="77777777" w:rsidR="00E44D7E" w:rsidRPr="00C356B4" w:rsidRDefault="00E44D7E" w:rsidP="00E44D7E">
      <w:pPr>
        <w:ind w:left="567"/>
        <w:rPr>
          <w:b/>
          <w:sz w:val="20"/>
          <w:lang w:val="en-US"/>
        </w:rPr>
      </w:pPr>
      <w:r w:rsidRPr="00C356B4">
        <w:rPr>
          <w:b/>
          <w:sz w:val="20"/>
          <w:lang w:val="en-US"/>
        </w:rPr>
        <w:t>Notes:</w:t>
      </w:r>
    </w:p>
    <w:p w14:paraId="37456E9C" w14:textId="77777777" w:rsidR="00E44D7E" w:rsidRPr="006F4021" w:rsidRDefault="00E44D7E" w:rsidP="002D4036">
      <w:pPr>
        <w:pStyle w:val="ListParagraph"/>
        <w:numPr>
          <w:ilvl w:val="0"/>
          <w:numId w:val="13"/>
        </w:numPr>
        <w:ind w:left="1134" w:hanging="567"/>
      </w:pPr>
      <w:r w:rsidRPr="002161CA">
        <w:rPr>
          <w:sz w:val="20"/>
        </w:rPr>
        <w:lastRenderedPageBreak/>
        <w:t>All new guttering is to comply with the provisions of AS 3500</w:t>
      </w:r>
      <w:r w:rsidRPr="006F4021">
        <w:t>.</w:t>
      </w:r>
    </w:p>
    <w:p w14:paraId="7DB13A19" w14:textId="77777777" w:rsidR="00E44D7E" w:rsidRDefault="00E44D7E" w:rsidP="00E44D7E">
      <w:pPr>
        <w:spacing w:after="40"/>
        <w:ind w:left="567"/>
        <w:rPr>
          <w:rFonts w:cs="Arial"/>
          <w:b/>
          <w:szCs w:val="22"/>
        </w:rPr>
      </w:pPr>
    </w:p>
    <w:p w14:paraId="130ED2B6" w14:textId="77777777" w:rsidR="00E44D7E" w:rsidRDefault="00E44D7E" w:rsidP="00E44D7E">
      <w:pPr>
        <w:spacing w:after="40"/>
        <w:ind w:left="567"/>
      </w:pPr>
      <w:r w:rsidRPr="005B0BA0">
        <w:rPr>
          <w:rFonts w:cs="Arial"/>
          <w:b/>
          <w:szCs w:val="22"/>
        </w:rPr>
        <w:t>Condition Reason:</w:t>
      </w:r>
      <w:r w:rsidRPr="005B0BA0">
        <w:rPr>
          <w:rFonts w:cs="Arial"/>
          <w:szCs w:val="22"/>
        </w:rPr>
        <w:t xml:space="preserve"> </w:t>
      </w:r>
      <w:r w:rsidRPr="008F2782">
        <w:t>To ensure compliance with the BCA and Home building Act 1989.</w:t>
      </w:r>
    </w:p>
    <w:p w14:paraId="3AB64CE2" w14:textId="77777777" w:rsidR="00E44D7E" w:rsidRPr="00EB27C1" w:rsidRDefault="00E44D7E" w:rsidP="00E44D7E">
      <w:pPr>
        <w:rPr>
          <w:lang w:val="en-US"/>
        </w:rPr>
      </w:pPr>
    </w:p>
    <w:p w14:paraId="7EB05FDA" w14:textId="77777777" w:rsidR="00E44D7E" w:rsidRDefault="00E44D7E" w:rsidP="00E44D7E">
      <w:pPr>
        <w:pStyle w:val="ConditionHeading2"/>
      </w:pPr>
      <w:bookmarkStart w:id="80" w:name="_Toc137795033"/>
      <w:bookmarkStart w:id="81" w:name="_Toc183003828"/>
      <w:r w:rsidRPr="00B47063">
        <w:t>Requirement to Notify about New Evidence</w:t>
      </w:r>
      <w:bookmarkEnd w:id="80"/>
      <w:bookmarkEnd w:id="81"/>
    </w:p>
    <w:p w14:paraId="4F5A21A9" w14:textId="77777777" w:rsidR="00E44D7E" w:rsidRDefault="00E44D7E" w:rsidP="00E44D7E"/>
    <w:p w14:paraId="4FCA26C9" w14:textId="77777777" w:rsidR="00E44D7E" w:rsidRDefault="00E44D7E" w:rsidP="00E44D7E">
      <w:pPr>
        <w:ind w:left="567"/>
        <w:rPr>
          <w:lang w:val="en-US"/>
        </w:rPr>
      </w:pPr>
      <w:r w:rsidRPr="00176E93">
        <w:rPr>
          <w:lang w:val="en-US"/>
        </w:rPr>
        <w:t>While site work is being carried out, any new information that comes to light, which has the potential to alter previous conclusions about site contamination, heritage significance, threatened species or other relevant matters must be immediately notified to Council and the Principal Certifier.</w:t>
      </w:r>
    </w:p>
    <w:p w14:paraId="193ED76C" w14:textId="77777777" w:rsidR="00E44D7E" w:rsidRDefault="00E44D7E" w:rsidP="00E44D7E">
      <w:pPr>
        <w:ind w:left="567"/>
        <w:rPr>
          <w:lang w:val="en-US"/>
        </w:rPr>
      </w:pPr>
    </w:p>
    <w:p w14:paraId="1ADAFB04"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176E93">
        <w:rPr>
          <w:lang w:val="en-US"/>
        </w:rPr>
        <w:t>To ensure Council and the Principal Certifier are made aware of new information.</w:t>
      </w:r>
    </w:p>
    <w:p w14:paraId="5DDC8571" w14:textId="77777777" w:rsidR="00E44D7E" w:rsidRPr="00EB27C1" w:rsidRDefault="00E44D7E" w:rsidP="00E44D7E">
      <w:pPr>
        <w:rPr>
          <w:lang w:val="en-US"/>
        </w:rPr>
      </w:pPr>
    </w:p>
    <w:p w14:paraId="6FF83AB5" w14:textId="77777777" w:rsidR="00E44D7E" w:rsidRDefault="00E44D7E" w:rsidP="00E44D7E">
      <w:pPr>
        <w:pStyle w:val="ConditionHeading2"/>
      </w:pPr>
      <w:bookmarkStart w:id="82" w:name="_Toc137795034"/>
      <w:bookmarkStart w:id="83" w:name="_Toc183003829"/>
      <w:r w:rsidRPr="00B47063">
        <w:t>Critical Stage Inspections</w:t>
      </w:r>
      <w:bookmarkEnd w:id="82"/>
      <w:bookmarkEnd w:id="83"/>
    </w:p>
    <w:p w14:paraId="20F118DC" w14:textId="77777777" w:rsidR="00E44D7E" w:rsidRDefault="00E44D7E" w:rsidP="00E44D7E"/>
    <w:p w14:paraId="5C536100" w14:textId="77777777" w:rsidR="00E44D7E" w:rsidRPr="00176E93" w:rsidRDefault="00E44D7E" w:rsidP="00E44D7E">
      <w:pPr>
        <w:ind w:left="567"/>
        <w:rPr>
          <w:lang w:val="en-US"/>
        </w:rPr>
      </w:pPr>
      <w:r w:rsidRPr="00176E93">
        <w:rPr>
          <w:lang w:val="en-US"/>
        </w:rPr>
        <w:t>While site work is being carried out, critical stage inspections must be called for by the Principal Contractor or Owner-builder as required by the Principal Certifier, any PC service agreement, the Act, the Development Certification and Fire Safety Regulation, and the Regulation.</w:t>
      </w:r>
    </w:p>
    <w:p w14:paraId="05BD15DE" w14:textId="77777777" w:rsidR="00E44D7E" w:rsidRDefault="00E44D7E" w:rsidP="00E44D7E">
      <w:pPr>
        <w:ind w:left="567"/>
        <w:rPr>
          <w:lang w:val="en-US"/>
        </w:rPr>
      </w:pPr>
    </w:p>
    <w:p w14:paraId="41FCA975" w14:textId="77777777" w:rsidR="00E44D7E" w:rsidRPr="00176E93" w:rsidRDefault="00E44D7E" w:rsidP="00E44D7E">
      <w:pPr>
        <w:ind w:left="567"/>
        <w:rPr>
          <w:lang w:val="en-US"/>
        </w:rPr>
      </w:pPr>
      <w:r w:rsidRPr="00176E93">
        <w:rPr>
          <w:lang w:val="en-US"/>
        </w:rPr>
        <w:t>Work must not proceed beyond each critical stage until the Principal Certifier is satisfied that work is proceeding in accordance with this consent, the construction certificate(s) and the Act.</w:t>
      </w:r>
    </w:p>
    <w:p w14:paraId="14FDD61B" w14:textId="77777777" w:rsidR="00E44D7E" w:rsidRDefault="00E44D7E" w:rsidP="00E44D7E">
      <w:pPr>
        <w:ind w:left="567"/>
        <w:rPr>
          <w:lang w:val="en-US"/>
        </w:rPr>
      </w:pPr>
    </w:p>
    <w:p w14:paraId="690B9329" w14:textId="77777777" w:rsidR="00E44D7E" w:rsidRDefault="00E44D7E" w:rsidP="00E44D7E">
      <w:pPr>
        <w:ind w:left="567"/>
        <w:rPr>
          <w:lang w:val="en-US"/>
        </w:rPr>
      </w:pPr>
      <w:r w:rsidRPr="00176E93">
        <w:rPr>
          <w:lang w:val="en-US"/>
        </w:rPr>
        <w:t xml:space="preserve">Critical stage inspections </w:t>
      </w:r>
      <w:proofErr w:type="gramStart"/>
      <w:r w:rsidRPr="00176E93">
        <w:rPr>
          <w:lang w:val="en-US"/>
        </w:rPr>
        <w:t>means</w:t>
      </w:r>
      <w:proofErr w:type="gramEnd"/>
      <w:r w:rsidRPr="00176E93">
        <w:rPr>
          <w:lang w:val="en-US"/>
        </w:rPr>
        <w:t xml:space="preserve"> the inspections prescribed by the Development Certification and Fire Safety Regulations, and Regulations for the purposes of section 6.5 of the Act or as required by the Principal Certifier and any PC Service Agreement.</w:t>
      </w:r>
    </w:p>
    <w:p w14:paraId="7C19856D" w14:textId="77777777" w:rsidR="00E44D7E" w:rsidRDefault="00E44D7E" w:rsidP="00E44D7E">
      <w:pPr>
        <w:ind w:left="567"/>
        <w:rPr>
          <w:b/>
          <w:lang w:val="en-US"/>
        </w:rPr>
      </w:pPr>
    </w:p>
    <w:p w14:paraId="7A209843" w14:textId="77777777" w:rsidR="00E44D7E" w:rsidRPr="00C356B4" w:rsidRDefault="00E44D7E" w:rsidP="00E44D7E">
      <w:pPr>
        <w:ind w:left="567"/>
        <w:rPr>
          <w:b/>
          <w:sz w:val="20"/>
          <w:lang w:val="en-US"/>
        </w:rPr>
      </w:pPr>
      <w:r w:rsidRPr="00C356B4">
        <w:rPr>
          <w:b/>
          <w:sz w:val="20"/>
          <w:lang w:val="en-US"/>
        </w:rPr>
        <w:t>Notes:</w:t>
      </w:r>
    </w:p>
    <w:p w14:paraId="4F7E314F" w14:textId="77777777" w:rsidR="00E44D7E" w:rsidRPr="002161CA" w:rsidRDefault="00E44D7E" w:rsidP="002D4036">
      <w:pPr>
        <w:pStyle w:val="ListParagraph"/>
        <w:numPr>
          <w:ilvl w:val="0"/>
          <w:numId w:val="13"/>
        </w:numPr>
        <w:ind w:left="1134" w:hanging="567"/>
        <w:rPr>
          <w:sz w:val="20"/>
        </w:rPr>
      </w:pPr>
      <w:r w:rsidRPr="002161CA">
        <w:rPr>
          <w:sz w:val="20"/>
        </w:rPr>
        <w:t>The Principal Certifier may require inspections beyond mandatory critical stage inspections in order that the Principal Certifier be satisfied that work is proceeding in accordance with this consent.</w:t>
      </w:r>
    </w:p>
    <w:p w14:paraId="37367DFD" w14:textId="77777777" w:rsidR="00E44D7E" w:rsidRPr="002161CA" w:rsidRDefault="00E44D7E" w:rsidP="002D4036">
      <w:pPr>
        <w:pStyle w:val="ListParagraph"/>
        <w:numPr>
          <w:ilvl w:val="0"/>
          <w:numId w:val="13"/>
        </w:numPr>
        <w:ind w:left="1134" w:hanging="567"/>
        <w:rPr>
          <w:sz w:val="20"/>
        </w:rPr>
      </w:pPr>
      <w:r w:rsidRPr="002161CA">
        <w:rPr>
          <w:sz w:val="20"/>
        </w:rPr>
        <w:t>The Principal Certifier may, in addition to inspections, require the submission of Compliance Certificates, survey reports or evidence of suitability in accordance with Part A2G2 of the BCA in relation to any matter relevant to the development.</w:t>
      </w:r>
    </w:p>
    <w:p w14:paraId="408C2807" w14:textId="77777777" w:rsidR="00E44D7E" w:rsidRDefault="00E44D7E" w:rsidP="00E44D7E">
      <w:pPr>
        <w:ind w:left="851"/>
        <w:rPr>
          <w:sz w:val="20"/>
          <w:lang w:val="en-US"/>
        </w:rPr>
      </w:pPr>
    </w:p>
    <w:p w14:paraId="5BE87B91" w14:textId="77777777" w:rsidR="00E44D7E" w:rsidRPr="005B0BA0" w:rsidRDefault="00E44D7E" w:rsidP="00E44D7E">
      <w:pPr>
        <w:ind w:left="567"/>
      </w:pPr>
      <w:r w:rsidRPr="00344B17">
        <w:rPr>
          <w:rFonts w:cs="Arial"/>
          <w:b/>
          <w:szCs w:val="22"/>
        </w:rPr>
        <w:t>Condition Reason:</w:t>
      </w:r>
      <w:r>
        <w:rPr>
          <w:rFonts w:cs="Arial"/>
          <w:szCs w:val="22"/>
        </w:rPr>
        <w:t xml:space="preserve"> </w:t>
      </w:r>
      <w:r w:rsidRPr="00176E93">
        <w:rPr>
          <w:lang w:val="en-US"/>
        </w:rPr>
        <w:t>To ensure that building work progresses in accordance with the approved plans, conditions of consent, and requirements of the act.</w:t>
      </w:r>
    </w:p>
    <w:p w14:paraId="00D96084" w14:textId="77777777" w:rsidR="00E44D7E" w:rsidRPr="00EB27C1" w:rsidRDefault="00E44D7E" w:rsidP="00E44D7E">
      <w:pPr>
        <w:rPr>
          <w:lang w:val="en-US"/>
        </w:rPr>
      </w:pPr>
    </w:p>
    <w:p w14:paraId="2E585E94" w14:textId="77777777" w:rsidR="00E44D7E" w:rsidRDefault="00E44D7E" w:rsidP="00E44D7E">
      <w:pPr>
        <w:pStyle w:val="ConditionHeading2"/>
      </w:pPr>
      <w:bookmarkStart w:id="84" w:name="_Toc137795035"/>
      <w:bookmarkStart w:id="85" w:name="_Toc183003830"/>
      <w:r w:rsidRPr="00B47063">
        <w:t>Hours of Work –Amenity of the Neighbourhood</w:t>
      </w:r>
      <w:bookmarkEnd w:id="84"/>
      <w:bookmarkEnd w:id="85"/>
    </w:p>
    <w:p w14:paraId="0F311735" w14:textId="77777777" w:rsidR="00E44D7E" w:rsidRDefault="00E44D7E" w:rsidP="00E44D7E"/>
    <w:p w14:paraId="6953F726" w14:textId="77777777" w:rsidR="00E44D7E" w:rsidRPr="00176E93" w:rsidRDefault="00E44D7E" w:rsidP="00E44D7E">
      <w:pPr>
        <w:ind w:left="1134" w:hanging="567"/>
        <w:rPr>
          <w:lang w:val="en-US"/>
        </w:rPr>
      </w:pPr>
      <w:r w:rsidRPr="00176E93">
        <w:rPr>
          <w:lang w:val="en-US"/>
        </w:rPr>
        <w:t>While site work is being carried out:</w:t>
      </w:r>
    </w:p>
    <w:p w14:paraId="553D596A" w14:textId="77777777" w:rsidR="00E44D7E" w:rsidRPr="00176E93" w:rsidRDefault="00E44D7E" w:rsidP="00E44D7E">
      <w:pPr>
        <w:ind w:left="1134" w:hanging="567"/>
      </w:pPr>
      <w:r>
        <w:t>a)</w:t>
      </w:r>
      <w:r>
        <w:tab/>
      </w:r>
      <w:r w:rsidRPr="00176E93">
        <w:t>No work must take place on any Sunday or public holiday.</w:t>
      </w:r>
    </w:p>
    <w:p w14:paraId="2D9C092E" w14:textId="77777777" w:rsidR="00E44D7E" w:rsidRPr="00176E93" w:rsidRDefault="00E44D7E" w:rsidP="00E44D7E">
      <w:pPr>
        <w:ind w:left="1134" w:hanging="567"/>
      </w:pPr>
      <w:r>
        <w:t>b)</w:t>
      </w:r>
      <w:r>
        <w:tab/>
      </w:r>
      <w:r w:rsidRPr="00176E93">
        <w:t>No work must take place before 7am or after 5pm any weekday.</w:t>
      </w:r>
    </w:p>
    <w:p w14:paraId="56190319" w14:textId="77777777" w:rsidR="00E44D7E" w:rsidRPr="00176E93" w:rsidRDefault="00E44D7E" w:rsidP="00E44D7E">
      <w:pPr>
        <w:ind w:left="1134" w:hanging="567"/>
      </w:pPr>
      <w:r>
        <w:t>c)</w:t>
      </w:r>
      <w:r>
        <w:tab/>
      </w:r>
      <w:r w:rsidRPr="00176E93">
        <w:t xml:space="preserve">No work must take place before 7am or after 1pm any Saturday. </w:t>
      </w:r>
    </w:p>
    <w:p w14:paraId="1898CAAC" w14:textId="77777777" w:rsidR="00E44D7E" w:rsidRPr="00176E93" w:rsidRDefault="00E44D7E" w:rsidP="00E44D7E">
      <w:pPr>
        <w:ind w:left="1134" w:hanging="567"/>
      </w:pPr>
      <w:r>
        <w:t>d)</w:t>
      </w:r>
      <w:r>
        <w:tab/>
      </w:r>
      <w:r w:rsidRPr="00176E93">
        <w:t>The following work must not take place before 9am or after 4pm any weekday, or before 9am or after 1pm any Saturday or at any time on a Sunday or public holiday:</w:t>
      </w:r>
    </w:p>
    <w:p w14:paraId="38A3F43D" w14:textId="77777777" w:rsidR="00E44D7E" w:rsidRPr="00176E93" w:rsidRDefault="00E44D7E" w:rsidP="00E44D7E">
      <w:pPr>
        <w:ind w:left="1701" w:hanging="567"/>
      </w:pPr>
      <w:r>
        <w:t>-</w:t>
      </w:r>
      <w:r>
        <w:tab/>
      </w:r>
      <w:r w:rsidRPr="00176E93">
        <w:t xml:space="preserve">piling, </w:t>
      </w:r>
    </w:p>
    <w:p w14:paraId="04DD9424" w14:textId="77777777" w:rsidR="00E44D7E" w:rsidRPr="00176E93" w:rsidRDefault="00E44D7E" w:rsidP="00E44D7E">
      <w:pPr>
        <w:ind w:left="1701" w:hanging="567"/>
      </w:pPr>
      <w:r>
        <w:lastRenderedPageBreak/>
        <w:t>-</w:t>
      </w:r>
      <w:r>
        <w:tab/>
      </w:r>
      <w:proofErr w:type="spellStart"/>
      <w:r w:rsidRPr="00176E93">
        <w:t>piering</w:t>
      </w:r>
      <w:proofErr w:type="spellEnd"/>
      <w:r w:rsidRPr="00176E93">
        <w:t>,</w:t>
      </w:r>
    </w:p>
    <w:p w14:paraId="4388E399" w14:textId="77777777" w:rsidR="00E44D7E" w:rsidRPr="00176E93" w:rsidRDefault="00E44D7E" w:rsidP="00E44D7E">
      <w:pPr>
        <w:ind w:left="1701" w:hanging="567"/>
      </w:pPr>
      <w:r>
        <w:t>-</w:t>
      </w:r>
      <w:r>
        <w:tab/>
      </w:r>
      <w:r w:rsidRPr="00176E93">
        <w:t>rock or concrete cutting, boring or drilling,</w:t>
      </w:r>
    </w:p>
    <w:p w14:paraId="75903919" w14:textId="77777777" w:rsidR="00E44D7E" w:rsidRPr="00176E93" w:rsidRDefault="00E44D7E" w:rsidP="00E44D7E">
      <w:pPr>
        <w:ind w:left="1701" w:hanging="567"/>
      </w:pPr>
      <w:r>
        <w:t>-</w:t>
      </w:r>
      <w:r>
        <w:tab/>
      </w:r>
      <w:r w:rsidRPr="00176E93">
        <w:t>rock breaking,</w:t>
      </w:r>
    </w:p>
    <w:p w14:paraId="38EB7017" w14:textId="77777777" w:rsidR="00E44D7E" w:rsidRPr="00176E93" w:rsidRDefault="00E44D7E" w:rsidP="00E44D7E">
      <w:pPr>
        <w:ind w:left="1701" w:hanging="567"/>
      </w:pPr>
      <w:r>
        <w:t>-</w:t>
      </w:r>
      <w:r>
        <w:tab/>
      </w:r>
      <w:r w:rsidRPr="00176E93">
        <w:t>rock sawing,</w:t>
      </w:r>
    </w:p>
    <w:p w14:paraId="3B37ED82" w14:textId="77777777" w:rsidR="00E44D7E" w:rsidRPr="00176E93" w:rsidRDefault="00E44D7E" w:rsidP="00E44D7E">
      <w:pPr>
        <w:ind w:left="1701" w:hanging="567"/>
      </w:pPr>
      <w:r>
        <w:t>-</w:t>
      </w:r>
      <w:r>
        <w:tab/>
      </w:r>
      <w:r w:rsidRPr="00176E93">
        <w:t xml:space="preserve">jack hammering, or </w:t>
      </w:r>
    </w:p>
    <w:p w14:paraId="6B9F752E" w14:textId="77777777" w:rsidR="00E44D7E" w:rsidRPr="00176E93" w:rsidRDefault="00E44D7E" w:rsidP="00E44D7E">
      <w:pPr>
        <w:ind w:left="1701" w:hanging="567"/>
      </w:pPr>
      <w:r>
        <w:t>-</w:t>
      </w:r>
      <w:r>
        <w:tab/>
      </w:r>
      <w:r w:rsidRPr="00176E93">
        <w:t>machine excavation.</w:t>
      </w:r>
    </w:p>
    <w:p w14:paraId="5F5F678F" w14:textId="77777777" w:rsidR="00E44D7E" w:rsidRPr="00176E93" w:rsidRDefault="00E44D7E" w:rsidP="00E44D7E">
      <w:pPr>
        <w:ind w:left="1134" w:hanging="567"/>
      </w:pPr>
      <w:r>
        <w:t>e)</w:t>
      </w:r>
      <w:r>
        <w:tab/>
      </w:r>
      <w:r w:rsidRPr="00176E93">
        <w:t xml:space="preserve">No loading or unloading of material or equipment associated with the activities listed in part d) above must take place before 9am or after 4pm any weekday, or before 9am or after 1pm any Saturday or at any time on a Sunday or public holiday. </w:t>
      </w:r>
    </w:p>
    <w:p w14:paraId="6A14D0E8" w14:textId="77777777" w:rsidR="00E44D7E" w:rsidRPr="00176E93" w:rsidRDefault="00E44D7E" w:rsidP="00E44D7E">
      <w:pPr>
        <w:ind w:left="1134" w:hanging="567"/>
      </w:pPr>
      <w:r>
        <w:t>f)</w:t>
      </w:r>
      <w:r>
        <w:tab/>
      </w:r>
      <w:r w:rsidRPr="00176E93">
        <w:t xml:space="preserve">No operation of any equipment associated with the activities listed in part d) above must take place before 9am or after 4pm any weekday, or before 9am or after 1pm any Saturday or at any time on a Sunday or public holiday. </w:t>
      </w:r>
    </w:p>
    <w:p w14:paraId="3B9F4D11" w14:textId="77777777" w:rsidR="00E44D7E" w:rsidRDefault="00E44D7E" w:rsidP="00E44D7E">
      <w:pPr>
        <w:ind w:left="1134" w:hanging="567"/>
      </w:pPr>
      <w:r>
        <w:t>g)</w:t>
      </w:r>
      <w:r>
        <w:tab/>
      </w:r>
      <w:r w:rsidRPr="00176E93">
        <w:t xml:space="preserve">No rock excavation being cutting, boring, drilling, breaking, </w:t>
      </w:r>
      <w:proofErr w:type="gramStart"/>
      <w:r w:rsidRPr="00176E93">
        <w:t>sawing ,</w:t>
      </w:r>
      <w:proofErr w:type="gramEnd"/>
      <w:r w:rsidRPr="00176E93">
        <w:t xml:space="preserve"> jack hammering or bulk excavation of rock, must occur without a 15 minute interval break within every hour.</w:t>
      </w:r>
    </w:p>
    <w:p w14:paraId="695C5785" w14:textId="77777777" w:rsidR="00E44D7E" w:rsidRDefault="00E44D7E" w:rsidP="00E44D7E">
      <w:pPr>
        <w:ind w:left="1134" w:hanging="567"/>
        <w:rPr>
          <w:lang w:val="en-US"/>
        </w:rPr>
      </w:pPr>
    </w:p>
    <w:p w14:paraId="16967B0F" w14:textId="77777777" w:rsidR="00E44D7E" w:rsidRPr="00B001F3" w:rsidRDefault="00E44D7E" w:rsidP="00E44D7E">
      <w:pPr>
        <w:ind w:left="1134" w:hanging="567"/>
        <w:rPr>
          <w:b/>
          <w:sz w:val="20"/>
          <w:lang w:val="en-US"/>
        </w:rPr>
      </w:pPr>
      <w:r w:rsidRPr="00B001F3">
        <w:rPr>
          <w:b/>
          <w:sz w:val="20"/>
          <w:lang w:val="en-US"/>
        </w:rPr>
        <w:t>Notes:</w:t>
      </w:r>
    </w:p>
    <w:p w14:paraId="25FBBDF3" w14:textId="77777777" w:rsidR="00E44D7E" w:rsidRPr="002161CA" w:rsidRDefault="00E44D7E" w:rsidP="002D4036">
      <w:pPr>
        <w:pStyle w:val="ListParagraph"/>
        <w:numPr>
          <w:ilvl w:val="0"/>
          <w:numId w:val="13"/>
        </w:numPr>
        <w:ind w:left="1134" w:hanging="567"/>
        <w:rPr>
          <w:sz w:val="20"/>
        </w:rPr>
      </w:pPr>
      <w:r w:rsidRPr="002161CA">
        <w:rPr>
          <w:sz w:val="20"/>
        </w:rPr>
        <w:t xml:space="preserve">The use of noise and vibration generating plant and equipment and vehicular traffic, including </w:t>
      </w:r>
      <w:proofErr w:type="gramStart"/>
      <w:r w:rsidRPr="002161CA">
        <w:rPr>
          <w:sz w:val="20"/>
        </w:rPr>
        <w:t>trucks in particular, significantly</w:t>
      </w:r>
      <w:proofErr w:type="gramEnd"/>
      <w:r w:rsidRPr="002161CA">
        <w:rPr>
          <w:sz w:val="20"/>
        </w:rPr>
        <w:t xml:space="preserve"> degrade the amenity of neighbourhoods and more onerous restrictions apply to these activities.  This more invasive work generally occurs during the foundation and bulk excavation stages of development.  If you are in doubt as to </w:t>
      </w:r>
      <w:proofErr w:type="gramStart"/>
      <w:r w:rsidRPr="002161CA">
        <w:rPr>
          <w:sz w:val="20"/>
        </w:rPr>
        <w:t>whether or not</w:t>
      </w:r>
      <w:proofErr w:type="gramEnd"/>
      <w:r w:rsidRPr="002161CA">
        <w:rPr>
          <w:sz w:val="20"/>
        </w:rPr>
        <w:t xml:space="preserve"> a particular activity is considered to be subject to the more onerous requirement (9am to 4pm weekdays and 9am to 1pm Saturdays) please consult with Council.</w:t>
      </w:r>
    </w:p>
    <w:p w14:paraId="45B2E267" w14:textId="77777777" w:rsidR="00E44D7E" w:rsidRPr="002161CA" w:rsidRDefault="00E44D7E" w:rsidP="002D4036">
      <w:pPr>
        <w:pStyle w:val="ListParagraph"/>
        <w:numPr>
          <w:ilvl w:val="0"/>
          <w:numId w:val="13"/>
        </w:numPr>
        <w:ind w:left="1134" w:hanging="567"/>
        <w:rPr>
          <w:sz w:val="20"/>
        </w:rPr>
      </w:pPr>
      <w:proofErr w:type="gramStart"/>
      <w:r w:rsidRPr="002161CA">
        <w:rPr>
          <w:sz w:val="20"/>
        </w:rPr>
        <w:t>Each and every</w:t>
      </w:r>
      <w:proofErr w:type="gramEnd"/>
      <w:r w:rsidRPr="002161CA">
        <w:rPr>
          <w:sz w:val="20"/>
        </w:rPr>
        <w:t xml:space="preserve"> breach of this condition by any person may be subject to a separate penalty infringement notice or prosecution.</w:t>
      </w:r>
    </w:p>
    <w:p w14:paraId="7AA45C10" w14:textId="77777777" w:rsidR="00E44D7E" w:rsidRPr="002161CA" w:rsidRDefault="00E44D7E" w:rsidP="002D4036">
      <w:pPr>
        <w:pStyle w:val="ListParagraph"/>
        <w:numPr>
          <w:ilvl w:val="0"/>
          <w:numId w:val="13"/>
        </w:numPr>
        <w:ind w:left="1134" w:hanging="567"/>
        <w:rPr>
          <w:sz w:val="20"/>
        </w:rPr>
      </w:pPr>
      <w:r w:rsidRPr="002161CA">
        <w:rPr>
          <w:sz w:val="20"/>
        </w:rPr>
        <w:t xml:space="preserve">The delivery and removal of plant, equipment and machinery associated with wide loads subject to Transport for NSW and NSW Police restrictions on their movement outside the approved hours of work will be considered on a </w:t>
      </w:r>
      <w:proofErr w:type="gramStart"/>
      <w:r w:rsidRPr="002161CA">
        <w:rPr>
          <w:sz w:val="20"/>
        </w:rPr>
        <w:t>case by case</w:t>
      </w:r>
      <w:proofErr w:type="gramEnd"/>
      <w:r w:rsidRPr="002161CA">
        <w:rPr>
          <w:sz w:val="20"/>
        </w:rPr>
        <w:t xml:space="preserve"> basis.</w:t>
      </w:r>
    </w:p>
    <w:p w14:paraId="0E6CB911" w14:textId="77777777" w:rsidR="00E44D7E" w:rsidRPr="002161CA" w:rsidRDefault="00E44D7E" w:rsidP="002D4036">
      <w:pPr>
        <w:pStyle w:val="ListParagraph"/>
        <w:numPr>
          <w:ilvl w:val="0"/>
          <w:numId w:val="13"/>
        </w:numPr>
        <w:ind w:left="1134" w:hanging="567"/>
        <w:rPr>
          <w:sz w:val="20"/>
        </w:rPr>
      </w:pPr>
      <w:r w:rsidRPr="002161CA">
        <w:rPr>
          <w:sz w:val="20"/>
        </w:rPr>
        <w:t>Compliance with these hours of work does not affect the rights of any person to seek a remedy to offensive noise as defined by the Protection of the Environment Operations Act 1997, the Protection of the Environment Operations (Noise Control) Regulation 2017.</w:t>
      </w:r>
    </w:p>
    <w:p w14:paraId="7C048056" w14:textId="77777777" w:rsidR="00E44D7E" w:rsidRPr="002161CA" w:rsidRDefault="00E44D7E" w:rsidP="002D4036">
      <w:pPr>
        <w:pStyle w:val="ListParagraph"/>
        <w:numPr>
          <w:ilvl w:val="0"/>
          <w:numId w:val="13"/>
        </w:numPr>
        <w:ind w:left="1134" w:hanging="567"/>
        <w:rPr>
          <w:sz w:val="20"/>
        </w:rPr>
      </w:pPr>
      <w:r w:rsidRPr="002161CA">
        <w:rPr>
          <w:sz w:val="20"/>
        </w:rPr>
        <w:t xml:space="preserve">NSW EPA Noise Guide is available at </w:t>
      </w:r>
      <w:hyperlink r:id="rId20" w:history="1">
        <w:r w:rsidRPr="002161CA">
          <w:rPr>
            <w:sz w:val="20"/>
          </w:rPr>
          <w:t>www.epa.nsw.gov.au/noise/nglg.htm</w:t>
        </w:r>
      </w:hyperlink>
    </w:p>
    <w:p w14:paraId="53BC682A" w14:textId="77777777" w:rsidR="00E44D7E" w:rsidRDefault="00E44D7E" w:rsidP="00E44D7E"/>
    <w:p w14:paraId="7DF4F616" w14:textId="77777777" w:rsidR="00E44D7E" w:rsidRPr="005B0BA0" w:rsidRDefault="00E44D7E" w:rsidP="00E44D7E">
      <w:pPr>
        <w:ind w:left="567"/>
      </w:pPr>
      <w:r w:rsidRPr="005B0BA0">
        <w:rPr>
          <w:b/>
          <w:szCs w:val="22"/>
        </w:rPr>
        <w:t>Condition Reason:</w:t>
      </w:r>
      <w:r w:rsidRPr="005B0BA0">
        <w:rPr>
          <w:szCs w:val="22"/>
        </w:rPr>
        <w:t xml:space="preserve"> </w:t>
      </w:r>
      <w:r w:rsidRPr="005B0BA0">
        <w:t>To mitigate the impact of work upon the amenity of the neighbourhood.</w:t>
      </w:r>
    </w:p>
    <w:p w14:paraId="39919A3C" w14:textId="77777777" w:rsidR="00E44D7E" w:rsidRPr="00EB27C1" w:rsidRDefault="00E44D7E" w:rsidP="00E44D7E">
      <w:pPr>
        <w:rPr>
          <w:lang w:val="en-US"/>
        </w:rPr>
      </w:pPr>
    </w:p>
    <w:p w14:paraId="21D6CD89" w14:textId="77777777" w:rsidR="00E44D7E" w:rsidRDefault="00E44D7E" w:rsidP="00E44D7E">
      <w:pPr>
        <w:pStyle w:val="ConditionHeading2"/>
      </w:pPr>
      <w:bookmarkStart w:id="86" w:name="_Toc137795036"/>
      <w:bookmarkStart w:id="87" w:name="_Toc183003831"/>
      <w:r w:rsidRPr="00B47063">
        <w:t>Public Footpaths – Safety, Access and Maintenance</w:t>
      </w:r>
      <w:bookmarkEnd w:id="86"/>
      <w:bookmarkEnd w:id="87"/>
    </w:p>
    <w:p w14:paraId="4897BD29" w14:textId="77777777" w:rsidR="00E44D7E" w:rsidRDefault="00E44D7E" w:rsidP="00E44D7E"/>
    <w:p w14:paraId="0040B72C" w14:textId="77777777" w:rsidR="00E44D7E" w:rsidRDefault="00E44D7E" w:rsidP="00E44D7E">
      <w:pPr>
        <w:ind w:left="567"/>
        <w:rPr>
          <w:lang w:val="en-US"/>
        </w:rPr>
      </w:pPr>
      <w:r w:rsidRPr="00434CBC">
        <w:rPr>
          <w:lang w:val="en-US"/>
        </w:rPr>
        <w:t>While site work is being carried out, any person acting with the benefit of this consent must:</w:t>
      </w:r>
    </w:p>
    <w:p w14:paraId="4DBFCE54" w14:textId="77777777" w:rsidR="00E44D7E" w:rsidRPr="00434CBC" w:rsidRDefault="00E44D7E" w:rsidP="00E44D7E">
      <w:pPr>
        <w:ind w:left="457" w:hanging="457"/>
        <w:rPr>
          <w:lang w:val="en-US"/>
        </w:rPr>
      </w:pPr>
    </w:p>
    <w:p w14:paraId="525B40F6" w14:textId="77777777" w:rsidR="00E44D7E" w:rsidRPr="00434CBC" w:rsidRDefault="00E44D7E" w:rsidP="00E44D7E">
      <w:pPr>
        <w:ind w:left="1134" w:hanging="567"/>
      </w:pPr>
      <w:r>
        <w:t>a)</w:t>
      </w:r>
      <w:r>
        <w:tab/>
      </w:r>
      <w:r w:rsidRPr="00434CBC">
        <w:t xml:space="preserve">Not erect or maintain any gate or fence that swings </w:t>
      </w:r>
      <w:proofErr w:type="gramStart"/>
      <w:r w:rsidRPr="00434CBC">
        <w:t>out, or</w:t>
      </w:r>
      <w:proofErr w:type="gramEnd"/>
      <w:r w:rsidRPr="00434CBC">
        <w:t xml:space="preserve"> encroaches upon the road or the footway.</w:t>
      </w:r>
    </w:p>
    <w:p w14:paraId="11D7FA6E" w14:textId="77777777" w:rsidR="00E44D7E" w:rsidRPr="00434CBC" w:rsidRDefault="00E44D7E" w:rsidP="00E44D7E">
      <w:pPr>
        <w:ind w:left="1134" w:hanging="567"/>
      </w:pPr>
      <w:r>
        <w:t>b)</w:t>
      </w:r>
      <w:r>
        <w:tab/>
      </w:r>
      <w:r w:rsidRPr="00434CBC">
        <w:t>Not use the road or footway for the storage of any article, material, matter, waste or thing.</w:t>
      </w:r>
    </w:p>
    <w:p w14:paraId="25AF185E" w14:textId="77777777" w:rsidR="00E44D7E" w:rsidRPr="00434CBC" w:rsidRDefault="00E44D7E" w:rsidP="00E44D7E">
      <w:pPr>
        <w:ind w:left="1134" w:hanging="567"/>
      </w:pPr>
      <w:r>
        <w:t>c)</w:t>
      </w:r>
      <w:r>
        <w:tab/>
      </w:r>
      <w:r w:rsidRPr="00434CBC">
        <w:t>Not use the road or footway for any work.</w:t>
      </w:r>
    </w:p>
    <w:p w14:paraId="49468FC9" w14:textId="77777777" w:rsidR="00E44D7E" w:rsidRPr="00434CBC" w:rsidRDefault="00E44D7E" w:rsidP="00E44D7E">
      <w:pPr>
        <w:ind w:left="1134" w:hanging="567"/>
      </w:pPr>
      <w:r>
        <w:t>d)</w:t>
      </w:r>
      <w:r>
        <w:tab/>
      </w:r>
      <w:r w:rsidRPr="00434CBC">
        <w:t>Keep the road and footway in good repair free of any trip hazard or obstruction.</w:t>
      </w:r>
    </w:p>
    <w:p w14:paraId="3306F05B" w14:textId="77777777" w:rsidR="00E44D7E" w:rsidRPr="00545982" w:rsidRDefault="00E44D7E" w:rsidP="00E44D7E">
      <w:pPr>
        <w:ind w:left="1134" w:hanging="567"/>
      </w:pPr>
      <w:r>
        <w:lastRenderedPageBreak/>
        <w:t>e)</w:t>
      </w:r>
      <w:r>
        <w:tab/>
      </w:r>
      <w:r w:rsidRPr="00545982">
        <w:t xml:space="preserve">Any damage caused to the road, footway, vehicular crossing, nature strip or any public place must be immediately made safe and </w:t>
      </w:r>
      <w:proofErr w:type="gramStart"/>
      <w:r w:rsidRPr="00545982">
        <w:t>then repaired,</w:t>
      </w:r>
      <w:proofErr w:type="gramEnd"/>
      <w:r w:rsidRPr="00545982">
        <w:t xml:space="preserve"> to the satisfaction of Council.</w:t>
      </w:r>
    </w:p>
    <w:p w14:paraId="2C3FA0D6" w14:textId="77777777" w:rsidR="00E44D7E" w:rsidRPr="00434CBC" w:rsidRDefault="00E44D7E" w:rsidP="00E44D7E">
      <w:pPr>
        <w:ind w:left="1134" w:hanging="567"/>
      </w:pPr>
      <w:r>
        <w:t>f)</w:t>
      </w:r>
      <w:r>
        <w:tab/>
      </w:r>
      <w:r w:rsidRPr="00434CBC">
        <w:t>Not stand any plant and equipment upon the road or footway.</w:t>
      </w:r>
    </w:p>
    <w:p w14:paraId="2009FA0D" w14:textId="77777777" w:rsidR="00E44D7E" w:rsidRPr="000B0A04" w:rsidRDefault="00E44D7E" w:rsidP="00E44D7E">
      <w:pPr>
        <w:ind w:left="1134" w:hanging="567"/>
      </w:pPr>
      <w:r>
        <w:t>g)</w:t>
      </w:r>
      <w:r>
        <w:tab/>
      </w:r>
      <w:r w:rsidRPr="000B0A04">
        <w:t>If it is proposed to locate any site fencing, hoardings, skip bins or other articles upon any part of the footpath, nature strip or any public place, or operate a crane, hoist or concrete pump on or over Council land, an application must be submitted to and approved by Council beforehand.</w:t>
      </w:r>
    </w:p>
    <w:p w14:paraId="39CA8310" w14:textId="77777777" w:rsidR="00E44D7E" w:rsidRPr="00434CBC" w:rsidRDefault="00E44D7E" w:rsidP="00E44D7E">
      <w:pPr>
        <w:ind w:left="1134" w:hanging="567"/>
      </w:pPr>
      <w:r>
        <w:t>h)</w:t>
      </w:r>
      <w:r>
        <w:tab/>
      </w:r>
      <w:r w:rsidRPr="00434CBC">
        <w:t>Provide a clear safe pedestrian route a minimum of 1.5m wide.</w:t>
      </w:r>
    </w:p>
    <w:p w14:paraId="2912DB73" w14:textId="77777777" w:rsidR="00E44D7E" w:rsidRPr="00381661" w:rsidRDefault="00E44D7E" w:rsidP="00E44D7E">
      <w:pPr>
        <w:ind w:left="1134" w:hanging="567"/>
      </w:pPr>
      <w:proofErr w:type="spellStart"/>
      <w:r>
        <w:t>i</w:t>
      </w:r>
      <w:proofErr w:type="spellEnd"/>
      <w:r>
        <w:t>)</w:t>
      </w:r>
      <w:r>
        <w:tab/>
      </w:r>
      <w:r w:rsidRPr="00381661">
        <w:t>Protect heritage listed street name inlays located in the footpath, kerb and gutter, and any other structure, to ensure they are not removed or damaged during development.</w:t>
      </w:r>
    </w:p>
    <w:p w14:paraId="53798E10" w14:textId="77777777" w:rsidR="00E44D7E" w:rsidRPr="00434CBC" w:rsidRDefault="00E44D7E" w:rsidP="00E44D7E">
      <w:pPr>
        <w:ind w:left="457" w:hanging="457"/>
        <w:rPr>
          <w:lang w:val="en-US"/>
        </w:rPr>
      </w:pPr>
    </w:p>
    <w:p w14:paraId="794BD9FF" w14:textId="77777777" w:rsidR="00E44D7E" w:rsidRPr="00434CBC" w:rsidRDefault="00E44D7E" w:rsidP="00E44D7E">
      <w:pPr>
        <w:ind w:left="567"/>
        <w:rPr>
          <w:lang w:val="en-US"/>
        </w:rPr>
      </w:pPr>
      <w:r w:rsidRPr="00434CBC">
        <w:rPr>
          <w:lang w:val="en-US"/>
        </w:rPr>
        <w:t>This condition does not apply to the extent that a permit or approval exists under the section 148B of the Road Transport Act 2013, section 138 of the Roads Act 1993 or section 68 of the Local Government Act 1993 except that at all time compliance is required with:</w:t>
      </w:r>
    </w:p>
    <w:p w14:paraId="6DF6F1D6" w14:textId="77777777" w:rsidR="00E44D7E" w:rsidRPr="00434CBC" w:rsidRDefault="00E44D7E" w:rsidP="00E44D7E">
      <w:pPr>
        <w:ind w:left="457" w:hanging="457"/>
        <w:rPr>
          <w:lang w:val="en-US"/>
        </w:rPr>
      </w:pPr>
    </w:p>
    <w:p w14:paraId="35A895A8" w14:textId="77777777" w:rsidR="00E44D7E" w:rsidRPr="00434CBC" w:rsidRDefault="00E44D7E" w:rsidP="00E44D7E">
      <w:pPr>
        <w:ind w:left="1134" w:hanging="567"/>
      </w:pPr>
      <w:r>
        <w:t>a)</w:t>
      </w:r>
      <w:r>
        <w:tab/>
      </w:r>
      <w:r w:rsidRPr="00434CBC">
        <w:t>Australian Standard AS 1742 (Set): Manual of uniform traffic control devices and all relevant parts of this set of standards.</w:t>
      </w:r>
    </w:p>
    <w:p w14:paraId="1F820BB3" w14:textId="77777777" w:rsidR="00E44D7E" w:rsidRDefault="00E44D7E" w:rsidP="00E44D7E">
      <w:pPr>
        <w:ind w:left="1134" w:hanging="567"/>
      </w:pPr>
      <w:r>
        <w:t>b)</w:t>
      </w:r>
      <w:r>
        <w:tab/>
      </w:r>
      <w:r w:rsidRPr="00434CBC">
        <w:t>Australian Road Rules.</w:t>
      </w:r>
    </w:p>
    <w:p w14:paraId="5B07984F" w14:textId="77777777" w:rsidR="00E44D7E" w:rsidRPr="00434CBC" w:rsidRDefault="00E44D7E" w:rsidP="00E44D7E"/>
    <w:p w14:paraId="4D6AF713" w14:textId="77777777" w:rsidR="00E44D7E" w:rsidRPr="00B001F3" w:rsidRDefault="00E44D7E" w:rsidP="00E44D7E">
      <w:pPr>
        <w:ind w:left="567"/>
        <w:rPr>
          <w:b/>
          <w:sz w:val="20"/>
          <w:lang w:val="en-US"/>
        </w:rPr>
      </w:pPr>
      <w:r w:rsidRPr="00B001F3">
        <w:rPr>
          <w:b/>
          <w:sz w:val="20"/>
          <w:lang w:val="en-US"/>
        </w:rPr>
        <w:t>Notes:</w:t>
      </w:r>
    </w:p>
    <w:p w14:paraId="1B956EB8" w14:textId="77777777" w:rsidR="00E44D7E" w:rsidRPr="002161CA" w:rsidRDefault="00E44D7E" w:rsidP="002D4036">
      <w:pPr>
        <w:pStyle w:val="ListParagraph"/>
        <w:numPr>
          <w:ilvl w:val="0"/>
          <w:numId w:val="13"/>
        </w:numPr>
        <w:ind w:left="1134" w:hanging="567"/>
        <w:rPr>
          <w:sz w:val="20"/>
        </w:rPr>
      </w:pPr>
      <w:r w:rsidRPr="002161CA">
        <w:rPr>
          <w:sz w:val="20"/>
        </w:rPr>
        <w:t xml:space="preserve">Section 148B of the Road Transport Act 2013 allows the NSW Police to close any road or road related area to traffic during any temporary obstruction or danger to traffic or for any temporary purpose.  </w:t>
      </w:r>
    </w:p>
    <w:p w14:paraId="4EC54203" w14:textId="77777777" w:rsidR="00E44D7E" w:rsidRPr="002161CA" w:rsidRDefault="00E44D7E" w:rsidP="002D4036">
      <w:pPr>
        <w:pStyle w:val="ListParagraph"/>
        <w:numPr>
          <w:ilvl w:val="0"/>
          <w:numId w:val="13"/>
        </w:numPr>
        <w:ind w:left="1134" w:hanging="567"/>
        <w:rPr>
          <w:sz w:val="20"/>
        </w:rPr>
      </w:pPr>
      <w:r w:rsidRPr="002161CA">
        <w:rPr>
          <w:sz w:val="20"/>
        </w:rPr>
        <w:t xml:space="preserve">Section 138 of the Roads Act 1993 provides that a person must not: </w:t>
      </w:r>
    </w:p>
    <w:p w14:paraId="00825DA3" w14:textId="77777777" w:rsidR="00E44D7E" w:rsidRPr="002161CA" w:rsidRDefault="00E44D7E" w:rsidP="00E44D7E">
      <w:pPr>
        <w:ind w:left="1701" w:hanging="566"/>
        <w:rPr>
          <w:sz w:val="20"/>
        </w:rPr>
      </w:pPr>
      <w:r w:rsidRPr="002161CA">
        <w:rPr>
          <w:sz w:val="20"/>
        </w:rPr>
        <w:t>-</w:t>
      </w:r>
      <w:r w:rsidRPr="002161CA">
        <w:rPr>
          <w:sz w:val="20"/>
        </w:rPr>
        <w:tab/>
        <w:t>erect a structure or carry out a work in, on or over a public road, or</w:t>
      </w:r>
    </w:p>
    <w:p w14:paraId="244EE2F3" w14:textId="77777777" w:rsidR="00E44D7E" w:rsidRPr="002161CA" w:rsidRDefault="00E44D7E" w:rsidP="00E44D7E">
      <w:pPr>
        <w:ind w:left="1701" w:hanging="566"/>
        <w:rPr>
          <w:sz w:val="20"/>
        </w:rPr>
      </w:pPr>
      <w:r w:rsidRPr="002161CA">
        <w:rPr>
          <w:sz w:val="20"/>
        </w:rPr>
        <w:t>-</w:t>
      </w:r>
      <w:r w:rsidRPr="002161CA">
        <w:rPr>
          <w:sz w:val="20"/>
        </w:rPr>
        <w:tab/>
        <w:t>dig up or disturb the surface of a public road, or</w:t>
      </w:r>
    </w:p>
    <w:p w14:paraId="0165489E" w14:textId="77777777" w:rsidR="00E44D7E" w:rsidRPr="002161CA" w:rsidRDefault="00E44D7E" w:rsidP="00E44D7E">
      <w:pPr>
        <w:ind w:left="1701" w:hanging="566"/>
        <w:rPr>
          <w:sz w:val="20"/>
        </w:rPr>
      </w:pPr>
      <w:r w:rsidRPr="002161CA">
        <w:rPr>
          <w:sz w:val="20"/>
        </w:rPr>
        <w:t>-</w:t>
      </w:r>
      <w:r w:rsidRPr="002161CA">
        <w:rPr>
          <w:sz w:val="20"/>
        </w:rPr>
        <w:tab/>
        <w:t>remove or interfere with a structure, work or tree on a public road, or</w:t>
      </w:r>
    </w:p>
    <w:p w14:paraId="259F8731" w14:textId="77777777" w:rsidR="00E44D7E" w:rsidRPr="002161CA" w:rsidRDefault="00E44D7E" w:rsidP="00E44D7E">
      <w:pPr>
        <w:ind w:left="1701" w:hanging="566"/>
        <w:rPr>
          <w:sz w:val="20"/>
        </w:rPr>
      </w:pPr>
      <w:r w:rsidRPr="002161CA">
        <w:rPr>
          <w:sz w:val="20"/>
        </w:rPr>
        <w:t>-</w:t>
      </w:r>
      <w:r w:rsidRPr="002161CA">
        <w:rPr>
          <w:sz w:val="20"/>
        </w:rPr>
        <w:tab/>
        <w:t>pump water into a public road from any land adjoining the road, or</w:t>
      </w:r>
    </w:p>
    <w:p w14:paraId="74121DF4" w14:textId="77777777" w:rsidR="00E44D7E" w:rsidRPr="002161CA" w:rsidRDefault="00E44D7E" w:rsidP="00E44D7E">
      <w:pPr>
        <w:ind w:left="1701" w:hanging="566"/>
        <w:rPr>
          <w:sz w:val="20"/>
        </w:rPr>
      </w:pPr>
      <w:r w:rsidRPr="002161CA">
        <w:rPr>
          <w:sz w:val="20"/>
        </w:rPr>
        <w:t>-</w:t>
      </w:r>
      <w:r w:rsidRPr="002161CA">
        <w:rPr>
          <w:sz w:val="20"/>
        </w:rPr>
        <w:tab/>
        <w:t>connect a road (whether public or private) to a classified road,</w:t>
      </w:r>
    </w:p>
    <w:p w14:paraId="761421B5" w14:textId="77777777" w:rsidR="00E44D7E" w:rsidRPr="002161CA" w:rsidRDefault="00E44D7E" w:rsidP="00E44D7E">
      <w:pPr>
        <w:ind w:left="1701" w:hanging="567"/>
        <w:rPr>
          <w:sz w:val="20"/>
        </w:rPr>
      </w:pPr>
      <w:r w:rsidRPr="002161CA">
        <w:rPr>
          <w:sz w:val="20"/>
        </w:rPr>
        <w:t>-</w:t>
      </w:r>
      <w:r w:rsidRPr="002161CA">
        <w:rPr>
          <w:sz w:val="20"/>
        </w:rPr>
        <w:tab/>
      </w:r>
      <w:proofErr w:type="gramStart"/>
      <w:r w:rsidRPr="002161CA">
        <w:rPr>
          <w:sz w:val="20"/>
        </w:rPr>
        <w:t>otherwise</w:t>
      </w:r>
      <w:proofErr w:type="gramEnd"/>
      <w:r w:rsidRPr="002161CA">
        <w:rPr>
          <w:sz w:val="20"/>
        </w:rPr>
        <w:t xml:space="preserve"> than with the consent of the appropriate roads authority. </w:t>
      </w:r>
    </w:p>
    <w:p w14:paraId="7D5E178F" w14:textId="77777777" w:rsidR="00E44D7E" w:rsidRPr="002161CA" w:rsidRDefault="00E44D7E" w:rsidP="002D4036">
      <w:pPr>
        <w:pStyle w:val="ListParagraph"/>
        <w:numPr>
          <w:ilvl w:val="0"/>
          <w:numId w:val="13"/>
        </w:numPr>
        <w:ind w:left="1134" w:hanging="567"/>
        <w:rPr>
          <w:sz w:val="20"/>
        </w:rPr>
      </w:pPr>
      <w:r w:rsidRPr="002161CA">
        <w:rPr>
          <w:sz w:val="20"/>
        </w:rPr>
        <w:t>Section 68 of the Local Government Act 1993 provides that a person may carry out certain activities only with the prior approval of the Council including:</w:t>
      </w:r>
    </w:p>
    <w:p w14:paraId="1DBABE11" w14:textId="77777777" w:rsidR="00E44D7E" w:rsidRPr="002161CA" w:rsidRDefault="00E44D7E" w:rsidP="00E44D7E">
      <w:pPr>
        <w:ind w:left="1701" w:hanging="567"/>
        <w:rPr>
          <w:sz w:val="20"/>
        </w:rPr>
      </w:pPr>
      <w:r w:rsidRPr="002161CA">
        <w:rPr>
          <w:sz w:val="20"/>
        </w:rPr>
        <w:t>-</w:t>
      </w:r>
      <w:r w:rsidRPr="002161CA">
        <w:rPr>
          <w:sz w:val="20"/>
        </w:rPr>
        <w:tab/>
        <w:t>Part C Management of waste:</w:t>
      </w:r>
    </w:p>
    <w:p w14:paraId="201A420F" w14:textId="77777777" w:rsidR="00E44D7E" w:rsidRPr="002161CA" w:rsidRDefault="00E44D7E" w:rsidP="00E44D7E">
      <w:pPr>
        <w:ind w:left="2267" w:hanging="566"/>
        <w:rPr>
          <w:sz w:val="20"/>
        </w:rPr>
      </w:pPr>
      <w:r w:rsidRPr="002161CA">
        <w:rPr>
          <w:sz w:val="20"/>
        </w:rPr>
        <w:t>a)</w:t>
      </w:r>
      <w:r w:rsidRPr="002161CA">
        <w:rPr>
          <w:sz w:val="20"/>
        </w:rPr>
        <w:tab/>
        <w:t>For fee or reward, transport waste over or under a public place</w:t>
      </w:r>
    </w:p>
    <w:p w14:paraId="2A64EF8D" w14:textId="77777777" w:rsidR="00E44D7E" w:rsidRPr="002161CA" w:rsidRDefault="00E44D7E" w:rsidP="00E44D7E">
      <w:pPr>
        <w:ind w:left="2267" w:hanging="566"/>
        <w:rPr>
          <w:sz w:val="20"/>
        </w:rPr>
      </w:pPr>
      <w:r w:rsidRPr="002161CA">
        <w:rPr>
          <w:sz w:val="20"/>
        </w:rPr>
        <w:t>b)</w:t>
      </w:r>
      <w:r w:rsidRPr="002161CA">
        <w:rPr>
          <w:sz w:val="20"/>
        </w:rPr>
        <w:tab/>
        <w:t>Place waste in a public place</w:t>
      </w:r>
    </w:p>
    <w:p w14:paraId="7D46AD3D" w14:textId="77777777" w:rsidR="00E44D7E" w:rsidRPr="002161CA" w:rsidRDefault="00E44D7E" w:rsidP="00E44D7E">
      <w:pPr>
        <w:ind w:left="2267" w:hanging="566"/>
        <w:rPr>
          <w:sz w:val="20"/>
        </w:rPr>
      </w:pPr>
      <w:r w:rsidRPr="002161CA">
        <w:rPr>
          <w:sz w:val="20"/>
        </w:rPr>
        <w:t>c)</w:t>
      </w:r>
      <w:r w:rsidRPr="002161CA">
        <w:rPr>
          <w:sz w:val="20"/>
        </w:rPr>
        <w:tab/>
        <w:t>Place a waste storage container in a public place.</w:t>
      </w:r>
    </w:p>
    <w:p w14:paraId="1B710622" w14:textId="77777777" w:rsidR="00E44D7E" w:rsidRPr="002161CA" w:rsidRDefault="00E44D7E" w:rsidP="00E44D7E">
      <w:pPr>
        <w:ind w:left="567" w:firstLine="567"/>
        <w:rPr>
          <w:sz w:val="20"/>
        </w:rPr>
      </w:pPr>
      <w:r w:rsidRPr="002161CA">
        <w:rPr>
          <w:sz w:val="20"/>
        </w:rPr>
        <w:t>-</w:t>
      </w:r>
      <w:r w:rsidRPr="002161CA">
        <w:rPr>
          <w:sz w:val="20"/>
        </w:rPr>
        <w:tab/>
        <w:t xml:space="preserve">Part E Public roads: </w:t>
      </w:r>
    </w:p>
    <w:p w14:paraId="5A04FB53" w14:textId="77777777" w:rsidR="00E44D7E" w:rsidRPr="002161CA" w:rsidRDefault="00E44D7E" w:rsidP="00E44D7E">
      <w:pPr>
        <w:ind w:left="2268" w:hanging="567"/>
        <w:rPr>
          <w:sz w:val="20"/>
        </w:rPr>
      </w:pPr>
      <w:r w:rsidRPr="002161CA">
        <w:rPr>
          <w:sz w:val="20"/>
        </w:rPr>
        <w:t>a)</w:t>
      </w:r>
      <w:r w:rsidRPr="002161CA">
        <w:rPr>
          <w:sz w:val="20"/>
        </w:rPr>
        <w:tab/>
        <w:t>Swing or hoist goods across or over any part of a public road by means of a lift, hoist or tackle projecting over the footway</w:t>
      </w:r>
    </w:p>
    <w:p w14:paraId="0C2A891B" w14:textId="77777777" w:rsidR="00E44D7E" w:rsidRPr="002161CA" w:rsidRDefault="00E44D7E" w:rsidP="00E44D7E">
      <w:pPr>
        <w:ind w:left="2268" w:hanging="567"/>
        <w:rPr>
          <w:sz w:val="20"/>
        </w:rPr>
      </w:pPr>
      <w:r w:rsidRPr="002161CA">
        <w:rPr>
          <w:sz w:val="20"/>
        </w:rPr>
        <w:t>b)</w:t>
      </w:r>
      <w:r w:rsidRPr="002161CA">
        <w:rPr>
          <w:sz w:val="20"/>
        </w:rPr>
        <w:tab/>
        <w:t xml:space="preserve">Expose or allow to be exposed (whether for sale or otherwise) any article in or on or so as to overhang any part of the road or outside a shop window or doorway abutting the </w:t>
      </w:r>
      <w:proofErr w:type="gramStart"/>
      <w:r w:rsidRPr="002161CA">
        <w:rPr>
          <w:sz w:val="20"/>
        </w:rPr>
        <w:t>road, or</w:t>
      </w:r>
      <w:proofErr w:type="gramEnd"/>
      <w:r w:rsidRPr="002161CA">
        <w:rPr>
          <w:sz w:val="20"/>
        </w:rPr>
        <w:t xml:space="preserve"> hang an article beneath an awning over the road.</w:t>
      </w:r>
    </w:p>
    <w:p w14:paraId="56DA7E24" w14:textId="77777777" w:rsidR="00E44D7E" w:rsidRDefault="00E44D7E" w:rsidP="00E44D7E">
      <w:pPr>
        <w:rPr>
          <w:lang w:val="en-US"/>
        </w:rPr>
      </w:pPr>
    </w:p>
    <w:p w14:paraId="172600CD" w14:textId="77777777" w:rsidR="00E44D7E" w:rsidRPr="00395502" w:rsidRDefault="00E44D7E" w:rsidP="00E44D7E">
      <w:pPr>
        <w:spacing w:after="40"/>
        <w:ind w:left="567"/>
        <w:rPr>
          <w:lang w:val="en-US"/>
        </w:rPr>
      </w:pPr>
      <w:r w:rsidRPr="00344B17">
        <w:rPr>
          <w:rFonts w:cs="Arial"/>
          <w:b/>
          <w:szCs w:val="22"/>
        </w:rPr>
        <w:t>Condition Reason:</w:t>
      </w:r>
      <w:r>
        <w:rPr>
          <w:rFonts w:cs="Arial"/>
          <w:szCs w:val="22"/>
        </w:rPr>
        <w:t xml:space="preserve"> </w:t>
      </w:r>
      <w:r w:rsidRPr="00F731A3">
        <w:rPr>
          <w:lang w:val="en-US"/>
        </w:rPr>
        <w:t>To ensure safe access is maintained to footpaths and roads during building works.</w:t>
      </w:r>
    </w:p>
    <w:p w14:paraId="27F96428" w14:textId="77777777" w:rsidR="00E44D7E" w:rsidRDefault="00E44D7E" w:rsidP="00E44D7E">
      <w:pPr>
        <w:rPr>
          <w:lang w:val="en-US"/>
        </w:rPr>
      </w:pPr>
    </w:p>
    <w:p w14:paraId="25842867" w14:textId="77777777" w:rsidR="00E44D7E" w:rsidRDefault="00E44D7E" w:rsidP="00E44D7E">
      <w:pPr>
        <w:pStyle w:val="ConditionHeading2"/>
      </w:pPr>
      <w:bookmarkStart w:id="88" w:name="_Toc137795037"/>
      <w:bookmarkStart w:id="89" w:name="_Toc183003832"/>
      <w:r w:rsidRPr="00B47063">
        <w:t>Tree Preservation</w:t>
      </w:r>
      <w:bookmarkEnd w:id="88"/>
      <w:bookmarkEnd w:id="89"/>
    </w:p>
    <w:p w14:paraId="5A0EB109" w14:textId="77777777" w:rsidR="00E44D7E" w:rsidRDefault="00E44D7E" w:rsidP="00E44D7E"/>
    <w:p w14:paraId="00AA9A43" w14:textId="77777777" w:rsidR="00E44D7E" w:rsidRPr="00F731A3" w:rsidRDefault="00E44D7E" w:rsidP="00E44D7E">
      <w:pPr>
        <w:ind w:left="567"/>
        <w:rPr>
          <w:lang w:val="en-US"/>
        </w:rPr>
      </w:pPr>
      <w:r w:rsidRPr="00F731A3">
        <w:rPr>
          <w:lang w:val="en-US"/>
        </w:rPr>
        <w:lastRenderedPageBreak/>
        <w:t xml:space="preserve">While site work is being carried out, all persons must comply with Chapter E.3 – </w:t>
      </w:r>
      <w:r w:rsidRPr="00997691">
        <w:rPr>
          <w:i/>
          <w:lang w:val="en-US"/>
        </w:rPr>
        <w:t>Tree Management</w:t>
      </w:r>
      <w:r w:rsidRPr="00F731A3">
        <w:rPr>
          <w:lang w:val="en-US"/>
        </w:rPr>
        <w:t xml:space="preserve"> of Council’s Development Control Plan (DCP) 2015, other than </w:t>
      </w:r>
      <w:proofErr w:type="gramStart"/>
      <w:r w:rsidRPr="00F731A3">
        <w:rPr>
          <w:lang w:val="en-US"/>
        </w:rPr>
        <w:t>where</w:t>
      </w:r>
      <w:proofErr w:type="gramEnd"/>
      <w:r w:rsidRPr="00F731A3">
        <w:rPr>
          <w:lang w:val="en-US"/>
        </w:rPr>
        <w:t xml:space="preserve"> varied by this consent. The DCP applies to any tree with a height greater than 5 metres or a diameter spread of branches greater than 3 metres. </w:t>
      </w:r>
    </w:p>
    <w:p w14:paraId="2BECB6B6" w14:textId="77777777" w:rsidR="00E44D7E" w:rsidRPr="00F731A3" w:rsidRDefault="00E44D7E" w:rsidP="00E44D7E">
      <w:pPr>
        <w:ind w:left="567"/>
        <w:rPr>
          <w:lang w:val="en-US"/>
        </w:rPr>
      </w:pPr>
    </w:p>
    <w:p w14:paraId="332A2AB4" w14:textId="77777777" w:rsidR="00E44D7E" w:rsidRPr="00F731A3" w:rsidRDefault="00E44D7E" w:rsidP="00E44D7E">
      <w:pPr>
        <w:ind w:left="567"/>
        <w:rPr>
          <w:lang w:val="en-US"/>
        </w:rPr>
      </w:pPr>
      <w:r w:rsidRPr="00F731A3">
        <w:rPr>
          <w:lang w:val="en-US"/>
        </w:rPr>
        <w:t>General Protection Requirements</w:t>
      </w:r>
      <w:r>
        <w:rPr>
          <w:lang w:val="en-US"/>
        </w:rPr>
        <w:t>:</w:t>
      </w:r>
    </w:p>
    <w:p w14:paraId="73B4FE69" w14:textId="77777777" w:rsidR="00E44D7E" w:rsidRPr="00997691" w:rsidRDefault="00E44D7E" w:rsidP="00E44D7E">
      <w:pPr>
        <w:ind w:left="1134" w:hanging="567"/>
      </w:pPr>
      <w:r>
        <w:t>a)</w:t>
      </w:r>
      <w:r>
        <w:tab/>
      </w:r>
      <w:r w:rsidRPr="008C1E53">
        <w:t>The tree protection measures must be maintained during all development work unless otherwise specified within these conditions of consent.</w:t>
      </w:r>
    </w:p>
    <w:p w14:paraId="0191017D" w14:textId="77777777" w:rsidR="00E44D7E" w:rsidRPr="00997691" w:rsidRDefault="00E44D7E" w:rsidP="00E44D7E">
      <w:pPr>
        <w:ind w:left="1134" w:hanging="567"/>
      </w:pPr>
      <w:r>
        <w:t>b)</w:t>
      </w:r>
      <w:r>
        <w:tab/>
      </w:r>
      <w:r w:rsidRPr="008C1E53">
        <w:t>Excavation must cease where tree roots with a diameter exceeding 50mm are exposed. The principal contractor must procure an inspection of the exposed tree roots by an arborist with a minimum AQF Level 5 qualification. Excavation must only recommence with the implementation of the recommendations of the arborist.</w:t>
      </w:r>
    </w:p>
    <w:p w14:paraId="32F2D388" w14:textId="77777777" w:rsidR="00E44D7E" w:rsidRPr="008C1E53" w:rsidRDefault="00E44D7E" w:rsidP="00E44D7E">
      <w:pPr>
        <w:ind w:left="1134" w:hanging="567"/>
      </w:pPr>
      <w:r>
        <w:t>c)</w:t>
      </w:r>
      <w:r>
        <w:tab/>
      </w:r>
      <w:r w:rsidRPr="008C1E53">
        <w:t>Where there is damage to any part of a tree the principal contractor must procure an inspection of the tree by a qualified arborist immediately. The principal contractor must immediately implement treatment as directed by the arborist. The arborist is to supply a detailed report to the appointed certifier.</w:t>
      </w:r>
    </w:p>
    <w:p w14:paraId="28A9C7F3" w14:textId="77777777" w:rsidR="00E44D7E" w:rsidRPr="00F731A3" w:rsidRDefault="00E44D7E" w:rsidP="00E44D7E">
      <w:pPr>
        <w:ind w:left="567"/>
        <w:rPr>
          <w:lang w:val="en-US"/>
        </w:rPr>
      </w:pPr>
    </w:p>
    <w:p w14:paraId="14687575" w14:textId="77777777" w:rsidR="00E44D7E" w:rsidRDefault="00E44D7E" w:rsidP="00E44D7E">
      <w:pPr>
        <w:ind w:left="567"/>
        <w:rPr>
          <w:lang w:val="en-US"/>
        </w:rPr>
      </w:pPr>
      <w:r w:rsidRPr="00F731A3">
        <w:rPr>
          <w:lang w:val="en-US"/>
        </w:rPr>
        <w:t xml:space="preserve">Trees must be pruned in accordance with Australian Standard AS 4373 “Pruning of Amenity Trees” and </w:t>
      </w:r>
      <w:proofErr w:type="spellStart"/>
      <w:r w:rsidRPr="00F731A3">
        <w:rPr>
          <w:lang w:val="en-US"/>
        </w:rPr>
        <w:t>WorkCover</w:t>
      </w:r>
      <w:proofErr w:type="spellEnd"/>
      <w:r w:rsidRPr="00F731A3">
        <w:rPr>
          <w:lang w:val="en-US"/>
        </w:rPr>
        <w:t xml:space="preserve"> NSW Code of Practice Amenity Tree Industry.</w:t>
      </w:r>
    </w:p>
    <w:p w14:paraId="066EBFDE" w14:textId="77777777" w:rsidR="00E44D7E" w:rsidRDefault="00E44D7E" w:rsidP="00E44D7E">
      <w:pPr>
        <w:ind w:left="567"/>
        <w:rPr>
          <w:lang w:val="en-US"/>
        </w:rPr>
      </w:pPr>
    </w:p>
    <w:p w14:paraId="61C365E0"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F731A3">
        <w:rPr>
          <w:lang w:val="en-US"/>
        </w:rPr>
        <w:t>To protect trees during the carrying out of sitework.</w:t>
      </w:r>
    </w:p>
    <w:p w14:paraId="202829BE" w14:textId="77777777" w:rsidR="00E44D7E" w:rsidRPr="00EB27C1" w:rsidRDefault="00E44D7E" w:rsidP="00E44D7E">
      <w:pPr>
        <w:rPr>
          <w:lang w:val="en-US"/>
        </w:rPr>
      </w:pPr>
    </w:p>
    <w:p w14:paraId="3FD61446" w14:textId="77777777" w:rsidR="00E44D7E" w:rsidRDefault="00E44D7E" w:rsidP="00E44D7E">
      <w:pPr>
        <w:pStyle w:val="ConditionHeading2"/>
      </w:pPr>
      <w:bookmarkStart w:id="90" w:name="_Toc137795040"/>
      <w:bookmarkStart w:id="91" w:name="_Toc183003835"/>
      <w:r w:rsidRPr="00B47063">
        <w:t>Maintenance of Environmental Controls</w:t>
      </w:r>
      <w:bookmarkEnd w:id="90"/>
      <w:bookmarkEnd w:id="91"/>
    </w:p>
    <w:p w14:paraId="12D48864" w14:textId="77777777" w:rsidR="00E44D7E" w:rsidRDefault="00E44D7E" w:rsidP="00E44D7E"/>
    <w:p w14:paraId="7E811853" w14:textId="77777777" w:rsidR="00E44D7E" w:rsidRDefault="00E44D7E" w:rsidP="00E44D7E">
      <w:pPr>
        <w:ind w:left="567"/>
        <w:rPr>
          <w:lang w:val="en-US"/>
        </w:rPr>
      </w:pPr>
      <w:r w:rsidRPr="00F731A3">
        <w:rPr>
          <w:lang w:val="en-US"/>
        </w:rPr>
        <w:t>While site work is being carried out, the fol</w:t>
      </w:r>
      <w:r>
        <w:rPr>
          <w:lang w:val="en-US"/>
        </w:rPr>
        <w:t>lowing monitoring, measures and</w:t>
      </w:r>
    </w:p>
    <w:p w14:paraId="398F2A9A" w14:textId="77777777" w:rsidR="00E44D7E" w:rsidRPr="00F731A3" w:rsidRDefault="00E44D7E" w:rsidP="00E44D7E">
      <w:pPr>
        <w:ind w:left="567"/>
        <w:rPr>
          <w:lang w:val="en-US"/>
        </w:rPr>
      </w:pPr>
      <w:r w:rsidRPr="00F731A3">
        <w:rPr>
          <w:lang w:val="en-US"/>
        </w:rPr>
        <w:t>controls must be maintained:</w:t>
      </w:r>
    </w:p>
    <w:p w14:paraId="446238ED" w14:textId="77777777" w:rsidR="00E44D7E" w:rsidRPr="00F731A3" w:rsidRDefault="00E44D7E" w:rsidP="00E44D7E">
      <w:pPr>
        <w:ind w:left="1134" w:hanging="567"/>
      </w:pPr>
      <w:r>
        <w:t>a)</w:t>
      </w:r>
      <w:r>
        <w:tab/>
      </w:r>
      <w:r w:rsidRPr="00F731A3">
        <w:t xml:space="preserve">erosion and sediment controls, </w:t>
      </w:r>
    </w:p>
    <w:p w14:paraId="072EB3EB" w14:textId="77777777" w:rsidR="00E44D7E" w:rsidRPr="00F731A3" w:rsidRDefault="00E44D7E" w:rsidP="00E44D7E">
      <w:pPr>
        <w:ind w:left="1134" w:hanging="567"/>
      </w:pPr>
      <w:r>
        <w:t>b)</w:t>
      </w:r>
      <w:r>
        <w:tab/>
      </w:r>
      <w:r w:rsidRPr="00F731A3">
        <w:t xml:space="preserve">dust controls, </w:t>
      </w:r>
    </w:p>
    <w:p w14:paraId="25B8ED5A" w14:textId="77777777" w:rsidR="00E44D7E" w:rsidRPr="00F731A3" w:rsidRDefault="00E44D7E" w:rsidP="00E44D7E">
      <w:pPr>
        <w:ind w:left="1134" w:hanging="567"/>
      </w:pPr>
      <w:r>
        <w:t>c)</w:t>
      </w:r>
      <w:r>
        <w:tab/>
      </w:r>
      <w:r w:rsidRPr="00F731A3">
        <w:t xml:space="preserve">dewatering discharges, </w:t>
      </w:r>
    </w:p>
    <w:p w14:paraId="42766B43" w14:textId="77777777" w:rsidR="00E44D7E" w:rsidRPr="00F731A3" w:rsidRDefault="00E44D7E" w:rsidP="00E44D7E">
      <w:pPr>
        <w:ind w:left="1134" w:hanging="567"/>
      </w:pPr>
      <w:r>
        <w:t>d)</w:t>
      </w:r>
      <w:r>
        <w:tab/>
      </w:r>
      <w:r w:rsidRPr="00F731A3">
        <w:t>noise controls,</w:t>
      </w:r>
    </w:p>
    <w:p w14:paraId="53FDD3D0" w14:textId="77777777" w:rsidR="00E44D7E" w:rsidRPr="00F731A3" w:rsidRDefault="00E44D7E" w:rsidP="00E44D7E">
      <w:pPr>
        <w:ind w:left="1134" w:hanging="567"/>
      </w:pPr>
      <w:r>
        <w:t>e)</w:t>
      </w:r>
      <w:r>
        <w:tab/>
      </w:r>
      <w:r w:rsidRPr="00F731A3">
        <w:t>vibration monitoring and controls, and</w:t>
      </w:r>
    </w:p>
    <w:p w14:paraId="4BB3B0AC" w14:textId="77777777" w:rsidR="00E44D7E" w:rsidRDefault="00E44D7E" w:rsidP="00E44D7E">
      <w:pPr>
        <w:ind w:left="1134" w:hanging="567"/>
      </w:pPr>
      <w:r>
        <w:t>f)</w:t>
      </w:r>
      <w:r>
        <w:tab/>
      </w:r>
      <w:r w:rsidRPr="00F731A3">
        <w:t>ablutions.</w:t>
      </w:r>
    </w:p>
    <w:p w14:paraId="478D95B8" w14:textId="77777777" w:rsidR="00E44D7E" w:rsidRDefault="00E44D7E" w:rsidP="00E44D7E">
      <w:pPr>
        <w:rPr>
          <w:lang w:val="en-US"/>
        </w:rPr>
      </w:pPr>
    </w:p>
    <w:p w14:paraId="1DB58884" w14:textId="77777777" w:rsidR="00E44D7E" w:rsidRDefault="00E44D7E" w:rsidP="00E44D7E">
      <w:pPr>
        <w:pStyle w:val="ConditionHeading2"/>
      </w:pPr>
      <w:bookmarkStart w:id="92" w:name="_Toc137795041"/>
      <w:bookmarkStart w:id="93" w:name="_Toc183003836"/>
      <w:r w:rsidRPr="00B47063">
        <w:t>Compliance with Geotechnical / Hydrogeological Monitoring Program</w:t>
      </w:r>
      <w:bookmarkEnd w:id="92"/>
      <w:bookmarkEnd w:id="93"/>
    </w:p>
    <w:p w14:paraId="5842ED2B" w14:textId="77777777" w:rsidR="00E44D7E" w:rsidRDefault="00E44D7E" w:rsidP="00E44D7E"/>
    <w:p w14:paraId="1A9173D3" w14:textId="77777777" w:rsidR="00E44D7E" w:rsidRPr="00701CFE" w:rsidRDefault="00E44D7E" w:rsidP="00E44D7E">
      <w:pPr>
        <w:ind w:left="567"/>
        <w:rPr>
          <w:lang w:val="en-US"/>
        </w:rPr>
      </w:pPr>
      <w:r w:rsidRPr="00701CFE">
        <w:rPr>
          <w:lang w:val="en-US"/>
        </w:rPr>
        <w:t>While site work is being carried out, excavation must be undertaken in accordance with the recommendations of the Geotechnical / Hydrogeological Monitoring Program and any oral or written direction of the supervising professional engineer.</w:t>
      </w:r>
    </w:p>
    <w:p w14:paraId="59151A07" w14:textId="77777777" w:rsidR="00E44D7E" w:rsidRPr="00701CFE" w:rsidRDefault="00E44D7E" w:rsidP="00E44D7E">
      <w:pPr>
        <w:ind w:left="567"/>
        <w:rPr>
          <w:lang w:val="en-US"/>
        </w:rPr>
      </w:pPr>
    </w:p>
    <w:p w14:paraId="1994571C" w14:textId="77777777" w:rsidR="00E44D7E" w:rsidRPr="00701CFE" w:rsidRDefault="00E44D7E" w:rsidP="00E44D7E">
      <w:pPr>
        <w:ind w:left="567"/>
        <w:rPr>
          <w:lang w:val="en-US"/>
        </w:rPr>
      </w:pPr>
      <w:r w:rsidRPr="00701CFE">
        <w:rPr>
          <w:lang w:val="en-US"/>
        </w:rPr>
        <w:t>The Principal Contractor and any sub-contractor must strictly follow the Geotechnical / Hydrogeological Monitoring Program for the development including, but not limited to:</w:t>
      </w:r>
    </w:p>
    <w:p w14:paraId="6ADE9B78" w14:textId="77777777" w:rsidR="00E44D7E" w:rsidRPr="00701CFE" w:rsidRDefault="00E44D7E" w:rsidP="00E44D7E">
      <w:pPr>
        <w:ind w:left="1134" w:hanging="567"/>
      </w:pPr>
      <w:r>
        <w:t>a)</w:t>
      </w:r>
      <w:r>
        <w:tab/>
      </w:r>
      <w:r w:rsidRPr="00701CFE">
        <w:t>the location and type of monitoring systems to be utilised,</w:t>
      </w:r>
    </w:p>
    <w:p w14:paraId="78FF43AD" w14:textId="77777777" w:rsidR="00E44D7E" w:rsidRDefault="00E44D7E" w:rsidP="00E44D7E">
      <w:pPr>
        <w:ind w:left="1134" w:hanging="567"/>
      </w:pPr>
      <w:r>
        <w:t>b)</w:t>
      </w:r>
      <w:r>
        <w:tab/>
      </w:r>
      <w:r w:rsidRPr="00701CFE">
        <w:t>recommended hold points to allow for inspection and certification of geotechnical and</w:t>
      </w:r>
    </w:p>
    <w:p w14:paraId="73D43210" w14:textId="77777777" w:rsidR="00E44D7E" w:rsidRDefault="00E44D7E" w:rsidP="00E44D7E">
      <w:pPr>
        <w:ind w:left="1134" w:hanging="567"/>
      </w:pPr>
      <w:r>
        <w:t>c)</w:t>
      </w:r>
      <w:r>
        <w:tab/>
      </w:r>
      <w:r w:rsidRPr="00701CFE">
        <w:t>hydrogeological measures by the professional engineer, and</w:t>
      </w:r>
    </w:p>
    <w:p w14:paraId="2E919782" w14:textId="77777777" w:rsidR="00E44D7E" w:rsidRPr="00701CFE" w:rsidRDefault="00E44D7E" w:rsidP="00E44D7E">
      <w:pPr>
        <w:ind w:left="1134" w:hanging="567"/>
      </w:pPr>
      <w:r>
        <w:t>d)</w:t>
      </w:r>
      <w:r>
        <w:tab/>
      </w:r>
      <w:r w:rsidRPr="00701CFE">
        <w:t>the contingency plan.</w:t>
      </w:r>
    </w:p>
    <w:p w14:paraId="226E2E45" w14:textId="77777777" w:rsidR="00E44D7E" w:rsidRDefault="00E44D7E" w:rsidP="00E44D7E">
      <w:pPr>
        <w:ind w:left="567"/>
        <w:rPr>
          <w:lang w:val="en-US"/>
        </w:rPr>
      </w:pPr>
    </w:p>
    <w:p w14:paraId="77F1D0F3" w14:textId="77777777" w:rsidR="00E44D7E" w:rsidRPr="00FD15CB" w:rsidRDefault="00E44D7E" w:rsidP="00E44D7E">
      <w:pPr>
        <w:ind w:left="567"/>
        <w:rPr>
          <w:b/>
          <w:sz w:val="20"/>
          <w:lang w:val="en-US"/>
        </w:rPr>
      </w:pPr>
      <w:r w:rsidRPr="00FD15CB">
        <w:rPr>
          <w:b/>
          <w:sz w:val="20"/>
          <w:lang w:val="en-US"/>
        </w:rPr>
        <w:t>Notes:</w:t>
      </w:r>
    </w:p>
    <w:p w14:paraId="12E9E9D9" w14:textId="77777777" w:rsidR="00E44D7E" w:rsidRPr="005B198F" w:rsidRDefault="00E44D7E" w:rsidP="002D4036">
      <w:pPr>
        <w:pStyle w:val="ListParagraph"/>
        <w:numPr>
          <w:ilvl w:val="0"/>
          <w:numId w:val="7"/>
        </w:numPr>
        <w:ind w:left="1134" w:hanging="567"/>
      </w:pPr>
      <w:r w:rsidRPr="005B198F">
        <w:lastRenderedPageBreak/>
        <w:t>The consent authority cannot require that the author of the geotechnical/hydrogeological report submitted with the development application to be appointed as the professional engineer supervising the work however, it is the Council’s recommendation that the author of the report be retained during the construction stage.</w:t>
      </w:r>
    </w:p>
    <w:p w14:paraId="32BCEF24" w14:textId="77777777" w:rsidR="00E44D7E" w:rsidRDefault="00E44D7E" w:rsidP="00E44D7E">
      <w:pPr>
        <w:rPr>
          <w:lang w:val="en-US"/>
        </w:rPr>
      </w:pPr>
    </w:p>
    <w:p w14:paraId="152F1298"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701CFE">
        <w:rPr>
          <w:lang w:val="en-US"/>
        </w:rPr>
        <w:t>To ensure the geotechnical and/or hydrogeological impacts of the develo</w:t>
      </w:r>
      <w:r>
        <w:rPr>
          <w:lang w:val="en-US"/>
        </w:rPr>
        <w:t>pment are appropriately managed</w:t>
      </w:r>
      <w:r w:rsidRPr="00F731A3">
        <w:rPr>
          <w:lang w:val="en-US"/>
        </w:rPr>
        <w:t>.</w:t>
      </w:r>
    </w:p>
    <w:p w14:paraId="49E914E1" w14:textId="77777777" w:rsidR="00E44D7E" w:rsidRPr="00EB27C1" w:rsidRDefault="00E44D7E" w:rsidP="00E44D7E">
      <w:pPr>
        <w:rPr>
          <w:lang w:val="en-US"/>
        </w:rPr>
      </w:pPr>
    </w:p>
    <w:p w14:paraId="0DD2D668" w14:textId="77777777" w:rsidR="00E44D7E" w:rsidRDefault="00E44D7E" w:rsidP="00E44D7E">
      <w:pPr>
        <w:pStyle w:val="ConditionHeading2"/>
      </w:pPr>
      <w:bookmarkStart w:id="94" w:name="_Toc137795042"/>
      <w:bookmarkStart w:id="95" w:name="_Toc183003837"/>
      <w:r w:rsidRPr="00B47063">
        <w:t>Support of Adjoining Land and Buildings</w:t>
      </w:r>
      <w:bookmarkEnd w:id="94"/>
      <w:bookmarkEnd w:id="95"/>
    </w:p>
    <w:p w14:paraId="6C77FF03" w14:textId="77777777" w:rsidR="00E44D7E" w:rsidRDefault="00E44D7E" w:rsidP="00E44D7E"/>
    <w:p w14:paraId="527F0EE0" w14:textId="77777777" w:rsidR="00E44D7E" w:rsidRPr="00F55118" w:rsidRDefault="00E44D7E" w:rsidP="00E44D7E">
      <w:pPr>
        <w:ind w:left="567"/>
        <w:rPr>
          <w:lang w:val="en-US"/>
        </w:rPr>
      </w:pPr>
      <w:r w:rsidRPr="00F55118">
        <w:rPr>
          <w:lang w:val="en-US"/>
        </w:rPr>
        <w:t xml:space="preserve">While site work is being carried out, a person must not to do anything on or in relation to the site (the supporting land) that removes the support provided by the supporting land to any other land (the supported land) or building (the supported building). </w:t>
      </w:r>
    </w:p>
    <w:p w14:paraId="6F6A79B8" w14:textId="77777777" w:rsidR="00E44D7E" w:rsidRPr="00F55118" w:rsidRDefault="00E44D7E" w:rsidP="00E44D7E">
      <w:pPr>
        <w:ind w:left="567"/>
        <w:rPr>
          <w:lang w:val="en-US"/>
        </w:rPr>
      </w:pPr>
    </w:p>
    <w:p w14:paraId="62CC7995" w14:textId="77777777" w:rsidR="00E44D7E" w:rsidRDefault="00E44D7E" w:rsidP="00E44D7E">
      <w:pPr>
        <w:ind w:left="567"/>
        <w:rPr>
          <w:lang w:val="en-US"/>
        </w:rPr>
      </w:pPr>
      <w:r w:rsidRPr="00F55118">
        <w:rPr>
          <w:lang w:val="en-US"/>
        </w:rPr>
        <w:t>For the purposes of this condition, supporting land includes the natural surface of the site, the subsoil of the site, any water beneath the site, and any part of the site that has been reclaimed.</w:t>
      </w:r>
    </w:p>
    <w:p w14:paraId="59613F24" w14:textId="77777777" w:rsidR="00E44D7E" w:rsidRDefault="00E44D7E" w:rsidP="00E44D7E">
      <w:pPr>
        <w:ind w:left="567"/>
        <w:rPr>
          <w:lang w:val="en-US"/>
        </w:rPr>
      </w:pPr>
    </w:p>
    <w:p w14:paraId="02C02525" w14:textId="77777777" w:rsidR="00E44D7E" w:rsidRPr="00FD15CB" w:rsidRDefault="00E44D7E" w:rsidP="00E44D7E">
      <w:pPr>
        <w:ind w:left="567"/>
        <w:rPr>
          <w:b/>
          <w:sz w:val="20"/>
          <w:lang w:val="en-US"/>
        </w:rPr>
      </w:pPr>
      <w:r>
        <w:rPr>
          <w:b/>
          <w:sz w:val="20"/>
          <w:lang w:val="en-US"/>
        </w:rPr>
        <w:t>No</w:t>
      </w:r>
      <w:r w:rsidRPr="00FD15CB">
        <w:rPr>
          <w:b/>
          <w:sz w:val="20"/>
          <w:lang w:val="en-US"/>
        </w:rPr>
        <w:t>tes:</w:t>
      </w:r>
    </w:p>
    <w:p w14:paraId="205DA07C" w14:textId="77777777" w:rsidR="00E44D7E" w:rsidRPr="002161CA" w:rsidRDefault="00E44D7E" w:rsidP="002D4036">
      <w:pPr>
        <w:pStyle w:val="ListParagraph"/>
        <w:numPr>
          <w:ilvl w:val="0"/>
          <w:numId w:val="13"/>
        </w:numPr>
        <w:ind w:left="1134" w:hanging="567"/>
        <w:rPr>
          <w:sz w:val="20"/>
        </w:rPr>
      </w:pPr>
      <w:r w:rsidRPr="002161CA">
        <w:rPr>
          <w:sz w:val="20"/>
        </w:rPr>
        <w:t>This condition does not authorise any trespass or encroachment upon any adjoining or supported land or building whether private or public.  Where any underpinning, shoring, soil anchoring (temporary or permanent) or the like is considered necessary upon any adjoining or supported land by any person the Principal Contractor or Owner-builder must obtain:</w:t>
      </w:r>
    </w:p>
    <w:p w14:paraId="42E276B0" w14:textId="77777777" w:rsidR="00E44D7E" w:rsidRPr="0030441C" w:rsidRDefault="00E44D7E" w:rsidP="00E44D7E">
      <w:pPr>
        <w:pStyle w:val="ListParagraph"/>
        <w:ind w:left="1134"/>
        <w:rPr>
          <w:sz w:val="20"/>
        </w:rPr>
      </w:pPr>
      <w:r w:rsidRPr="0030441C">
        <w:rPr>
          <w:sz w:val="20"/>
        </w:rPr>
        <w:t>-</w:t>
      </w:r>
      <w:r w:rsidRPr="0030441C">
        <w:rPr>
          <w:sz w:val="20"/>
        </w:rPr>
        <w:tab/>
        <w:t>the consent of the owners of such adjoining or supported land to trespass or encroach, or</w:t>
      </w:r>
    </w:p>
    <w:p w14:paraId="04F00CEA" w14:textId="77777777" w:rsidR="00E44D7E" w:rsidRPr="0030441C" w:rsidRDefault="00E44D7E" w:rsidP="00E44D7E">
      <w:pPr>
        <w:pStyle w:val="ListParagraph"/>
        <w:ind w:left="1134"/>
        <w:rPr>
          <w:sz w:val="20"/>
        </w:rPr>
      </w:pPr>
      <w:r w:rsidRPr="0030441C">
        <w:rPr>
          <w:sz w:val="20"/>
        </w:rPr>
        <w:t>-</w:t>
      </w:r>
      <w:r w:rsidRPr="0030441C">
        <w:rPr>
          <w:sz w:val="20"/>
        </w:rPr>
        <w:tab/>
        <w:t>an access order under the Access to Neighbouring Land Act 2000, or</w:t>
      </w:r>
    </w:p>
    <w:p w14:paraId="082C31B9" w14:textId="77777777" w:rsidR="00E44D7E" w:rsidRPr="0030441C" w:rsidRDefault="00E44D7E" w:rsidP="00E44D7E">
      <w:pPr>
        <w:pStyle w:val="ListParagraph"/>
        <w:ind w:left="1134"/>
        <w:rPr>
          <w:sz w:val="20"/>
        </w:rPr>
      </w:pPr>
      <w:r w:rsidRPr="0030441C">
        <w:rPr>
          <w:sz w:val="20"/>
        </w:rPr>
        <w:t>-</w:t>
      </w:r>
      <w:r w:rsidRPr="0030441C">
        <w:rPr>
          <w:sz w:val="20"/>
        </w:rPr>
        <w:tab/>
        <w:t>an easement under section 88K of the Conveyancing Act 1919, or</w:t>
      </w:r>
    </w:p>
    <w:p w14:paraId="227C28FA" w14:textId="77777777" w:rsidR="00E44D7E" w:rsidRPr="0030441C" w:rsidRDefault="00E44D7E" w:rsidP="00E44D7E">
      <w:pPr>
        <w:pStyle w:val="ListParagraph"/>
        <w:ind w:left="1134"/>
        <w:rPr>
          <w:sz w:val="20"/>
        </w:rPr>
      </w:pPr>
      <w:r w:rsidRPr="0030441C">
        <w:rPr>
          <w:sz w:val="20"/>
        </w:rPr>
        <w:t>-</w:t>
      </w:r>
      <w:r w:rsidRPr="0030441C">
        <w:rPr>
          <w:sz w:val="20"/>
        </w:rPr>
        <w:tab/>
        <w:t>an easement under section 40 of the Land and Environment Court Act 1979 as appropriate.</w:t>
      </w:r>
    </w:p>
    <w:p w14:paraId="103CBD17" w14:textId="77777777" w:rsidR="00E44D7E" w:rsidRPr="002161CA" w:rsidRDefault="00E44D7E" w:rsidP="002D4036">
      <w:pPr>
        <w:pStyle w:val="ListParagraph"/>
        <w:numPr>
          <w:ilvl w:val="0"/>
          <w:numId w:val="13"/>
        </w:numPr>
        <w:ind w:left="1134" w:hanging="567"/>
        <w:rPr>
          <w:sz w:val="20"/>
        </w:rPr>
      </w:pPr>
      <w:r w:rsidRPr="002161CA">
        <w:rPr>
          <w:sz w:val="20"/>
        </w:rPr>
        <w:t>Section 177 of the Conveyancing Act 1919 creates a statutory duty of care in relation to support of land. Accordingly, a person has a duty of care not to do anything on or in relation to land being developed (the supporting land) that removes the support provided by the supporting land to any other adjoining land (the supported land).</w:t>
      </w:r>
    </w:p>
    <w:p w14:paraId="052ECCAA" w14:textId="77777777" w:rsidR="00E44D7E" w:rsidRPr="002161CA" w:rsidRDefault="00E44D7E" w:rsidP="002D4036">
      <w:pPr>
        <w:pStyle w:val="ListParagraph"/>
        <w:numPr>
          <w:ilvl w:val="0"/>
          <w:numId w:val="13"/>
        </w:numPr>
        <w:ind w:left="1134" w:hanging="567"/>
        <w:rPr>
          <w:sz w:val="20"/>
        </w:rPr>
      </w:pPr>
      <w:r w:rsidRPr="002161CA">
        <w:rPr>
          <w:sz w:val="20"/>
        </w:rPr>
        <w:t>Clause 17 of the Roads Regulation 2018 prohibits excavation in the vicinity of roads as follows: “Excavations adjacent to road - A person must not excavate land in the vicinity of a road if the excavation is capable of causing damage to the road (such as by way of subsidence) or to any work or structure on the road.”  Separate approval is required under the Roads Act 1993 for any underpinning, shoring, soil anchoring (temporary) or the like within or under any road.  Council will not give approval to permanent underpinning, shoring, soil anchoring within or under any road.</w:t>
      </w:r>
    </w:p>
    <w:p w14:paraId="6F6E36CC" w14:textId="77777777" w:rsidR="00E44D7E" w:rsidRPr="002161CA" w:rsidRDefault="00E44D7E" w:rsidP="002D4036">
      <w:pPr>
        <w:pStyle w:val="ListParagraph"/>
        <w:numPr>
          <w:ilvl w:val="0"/>
          <w:numId w:val="13"/>
        </w:numPr>
        <w:ind w:left="1134" w:hanging="567"/>
        <w:rPr>
          <w:sz w:val="20"/>
        </w:rPr>
      </w:pPr>
      <w:r w:rsidRPr="002161CA">
        <w:rPr>
          <w:sz w:val="20"/>
        </w:rPr>
        <w:t xml:space="preserve">The encroachment of work or the like is a civil matter of trespass or </w:t>
      </w:r>
      <w:proofErr w:type="gramStart"/>
      <w:r w:rsidRPr="002161CA">
        <w:rPr>
          <w:sz w:val="20"/>
        </w:rPr>
        <w:t>encroachment</w:t>
      </w:r>
      <w:proofErr w:type="gramEnd"/>
      <w:r w:rsidRPr="002161CA">
        <w:rPr>
          <w:sz w:val="20"/>
        </w:rPr>
        <w:t xml:space="preserve"> and Council does not adjudicate or regulate such trespasses or encroachments except in relation to encroachments upon any road, public place, Crown land under Council’s care control or management, or any community or operational land as defined by the Local Government Act 1993.</w:t>
      </w:r>
    </w:p>
    <w:p w14:paraId="72393448" w14:textId="77777777" w:rsidR="00E44D7E" w:rsidRDefault="00E44D7E" w:rsidP="00E44D7E">
      <w:pPr>
        <w:ind w:left="567"/>
      </w:pPr>
    </w:p>
    <w:p w14:paraId="179797E2" w14:textId="77777777" w:rsidR="00E44D7E" w:rsidRPr="007D413B" w:rsidRDefault="00E44D7E" w:rsidP="00E44D7E">
      <w:pPr>
        <w:ind w:left="567"/>
      </w:pPr>
      <w:r w:rsidRPr="00344B17">
        <w:rPr>
          <w:rFonts w:cs="Arial"/>
          <w:b/>
          <w:szCs w:val="22"/>
        </w:rPr>
        <w:t>Condition Reason:</w:t>
      </w:r>
      <w:r>
        <w:rPr>
          <w:rFonts w:cs="Arial"/>
          <w:szCs w:val="22"/>
        </w:rPr>
        <w:t xml:space="preserve"> </w:t>
      </w:r>
      <w:r w:rsidRPr="00F55118">
        <w:rPr>
          <w:lang w:val="en-US"/>
        </w:rPr>
        <w:t>To ensure that the support of adjoining land is not removed.</w:t>
      </w:r>
    </w:p>
    <w:p w14:paraId="2DAA77F8" w14:textId="77777777" w:rsidR="00E44D7E" w:rsidRDefault="00E44D7E" w:rsidP="00E44D7E">
      <w:pPr>
        <w:rPr>
          <w:lang w:val="en-US"/>
        </w:rPr>
      </w:pPr>
    </w:p>
    <w:p w14:paraId="7FC927C7" w14:textId="77777777" w:rsidR="00E44D7E" w:rsidRDefault="00E44D7E" w:rsidP="00E44D7E">
      <w:pPr>
        <w:pStyle w:val="ConditionHeading2"/>
      </w:pPr>
      <w:bookmarkStart w:id="96" w:name="_Toc137795043"/>
      <w:bookmarkStart w:id="97" w:name="_Toc183003838"/>
      <w:r w:rsidRPr="00B47063">
        <w:t>Vibration Monitoring</w:t>
      </w:r>
      <w:bookmarkEnd w:id="96"/>
      <w:bookmarkEnd w:id="97"/>
    </w:p>
    <w:p w14:paraId="6307F075" w14:textId="77777777" w:rsidR="00E44D7E" w:rsidRDefault="00E44D7E" w:rsidP="00E44D7E"/>
    <w:p w14:paraId="42A09963" w14:textId="77777777" w:rsidR="00E44D7E" w:rsidRPr="009C132D" w:rsidRDefault="00E44D7E" w:rsidP="00E44D7E">
      <w:pPr>
        <w:ind w:left="567"/>
        <w:rPr>
          <w:lang w:val="en-US"/>
        </w:rPr>
      </w:pPr>
      <w:r w:rsidRPr="009C132D">
        <w:rPr>
          <w:lang w:val="en-US"/>
        </w:rPr>
        <w:lastRenderedPageBreak/>
        <w:t>While site work is being carried out, vibration monitoring equipment must be installed and maintained, under the supervision of a professional engineer with expertise and experience in geotechnical engineering, between any potential source of vibration and any building identified by the professional engineer as being potentially at risk of movement or damage from settlement and/or vibration during the excavation and during the removal of any excavated material from the land being developed.</w:t>
      </w:r>
    </w:p>
    <w:p w14:paraId="26293F7C" w14:textId="77777777" w:rsidR="00E44D7E" w:rsidRPr="009C132D" w:rsidRDefault="00E44D7E" w:rsidP="00E44D7E">
      <w:pPr>
        <w:ind w:left="567"/>
        <w:rPr>
          <w:lang w:val="en-US"/>
        </w:rPr>
      </w:pPr>
    </w:p>
    <w:p w14:paraId="17754DB1" w14:textId="77777777" w:rsidR="00E44D7E" w:rsidRPr="009C132D" w:rsidRDefault="00E44D7E" w:rsidP="00E44D7E">
      <w:pPr>
        <w:ind w:left="567"/>
        <w:rPr>
          <w:lang w:val="en-US"/>
        </w:rPr>
      </w:pPr>
      <w:r w:rsidRPr="009C132D">
        <w:rPr>
          <w:lang w:val="en-US"/>
        </w:rPr>
        <w:t xml:space="preserve">If vibration monitoring equipment detects any vibration at the level of the footings of any adjacent building exceeding the peak particle velocity adopted by the professional engineer as the maximum acceptable peak particle velocity an audible alarm must activate such that the Principal Contractor and any sub-contractor are easily alerted to the event.  </w:t>
      </w:r>
    </w:p>
    <w:p w14:paraId="0A324A62" w14:textId="77777777" w:rsidR="00E44D7E" w:rsidRPr="009C132D" w:rsidRDefault="00E44D7E" w:rsidP="00E44D7E">
      <w:pPr>
        <w:ind w:left="567"/>
        <w:rPr>
          <w:lang w:val="en-US"/>
        </w:rPr>
      </w:pPr>
    </w:p>
    <w:p w14:paraId="465C453A" w14:textId="77777777" w:rsidR="00E44D7E" w:rsidRPr="009C132D" w:rsidRDefault="00E44D7E" w:rsidP="00E44D7E">
      <w:pPr>
        <w:ind w:left="567"/>
        <w:rPr>
          <w:lang w:val="en-US"/>
        </w:rPr>
      </w:pPr>
      <w:r w:rsidRPr="009C132D">
        <w:rPr>
          <w:lang w:val="en-US"/>
        </w:rPr>
        <w:t>Where any such alarm triggers all excavation works must cease immediately. Prior to the vibration monitoring equipment being reset by the professional engineer and any further work recommencing the event must be recorded and the cause of the event identified and documented by the professional engineer.</w:t>
      </w:r>
    </w:p>
    <w:p w14:paraId="5CD8A1AD" w14:textId="77777777" w:rsidR="00E44D7E" w:rsidRPr="009C132D" w:rsidRDefault="00E44D7E" w:rsidP="00E44D7E">
      <w:pPr>
        <w:ind w:left="567"/>
        <w:rPr>
          <w:lang w:val="en-US"/>
        </w:rPr>
      </w:pPr>
    </w:p>
    <w:p w14:paraId="7DBF615B" w14:textId="77777777" w:rsidR="00E44D7E" w:rsidRPr="009C132D" w:rsidRDefault="00E44D7E" w:rsidP="00E44D7E">
      <w:pPr>
        <w:ind w:left="567"/>
        <w:rPr>
          <w:lang w:val="en-US"/>
        </w:rPr>
      </w:pPr>
      <w:r w:rsidRPr="009C132D">
        <w:rPr>
          <w:lang w:val="en-US"/>
        </w:rPr>
        <w:t>Where the event requires, in the opinion of the professional engineer, any change in work practices to ensure that vibration at the level of the footings of any adjacent building does not exceed the peak particle velocity adopted by the professional engineer as the maximum acceptable peak particle velocity these changes in work practices must be documented and a written direction given by the professional engineer to the Principal Contractor and any sub-contractor clearly setting out required work practice.</w:t>
      </w:r>
    </w:p>
    <w:p w14:paraId="3206D566" w14:textId="77777777" w:rsidR="00E44D7E" w:rsidRPr="009C132D" w:rsidRDefault="00E44D7E" w:rsidP="00E44D7E">
      <w:pPr>
        <w:ind w:left="567"/>
        <w:rPr>
          <w:lang w:val="en-US"/>
        </w:rPr>
      </w:pPr>
    </w:p>
    <w:p w14:paraId="4B356EEA" w14:textId="77777777" w:rsidR="00E44D7E" w:rsidRPr="009C132D" w:rsidRDefault="00E44D7E" w:rsidP="00E44D7E">
      <w:pPr>
        <w:ind w:left="567"/>
        <w:rPr>
          <w:lang w:val="en-US"/>
        </w:rPr>
      </w:pPr>
      <w:r w:rsidRPr="009C132D">
        <w:rPr>
          <w:lang w:val="en-US"/>
        </w:rPr>
        <w:t>The Principal Contractor and any sub-contractor must comply with all work directions, verbal or written, given by the professional engineer.</w:t>
      </w:r>
    </w:p>
    <w:p w14:paraId="5BECDE13" w14:textId="77777777" w:rsidR="00E44D7E" w:rsidRPr="009C132D" w:rsidRDefault="00E44D7E" w:rsidP="00E44D7E">
      <w:pPr>
        <w:ind w:left="567"/>
        <w:rPr>
          <w:lang w:val="en-US"/>
        </w:rPr>
      </w:pPr>
    </w:p>
    <w:p w14:paraId="29105B4A" w14:textId="77777777" w:rsidR="00E44D7E" w:rsidRPr="009C132D" w:rsidRDefault="00E44D7E" w:rsidP="00E44D7E">
      <w:pPr>
        <w:ind w:left="567"/>
        <w:rPr>
          <w:lang w:val="en-US"/>
        </w:rPr>
      </w:pPr>
      <w:r w:rsidRPr="009C132D">
        <w:rPr>
          <w:lang w:val="en-US"/>
        </w:rPr>
        <w:t>A copy of any written direction required by this condition must be provided to the Principal Certifier within 24 hours of any event.</w:t>
      </w:r>
    </w:p>
    <w:p w14:paraId="738AFE4C" w14:textId="77777777" w:rsidR="00E44D7E" w:rsidRPr="009C132D" w:rsidRDefault="00E44D7E" w:rsidP="00E44D7E">
      <w:pPr>
        <w:ind w:left="567"/>
        <w:rPr>
          <w:lang w:val="en-US"/>
        </w:rPr>
      </w:pPr>
    </w:p>
    <w:p w14:paraId="364A9056" w14:textId="77777777" w:rsidR="00E44D7E" w:rsidRDefault="00E44D7E" w:rsidP="00E44D7E">
      <w:pPr>
        <w:ind w:left="567"/>
        <w:rPr>
          <w:lang w:val="en-US"/>
        </w:rPr>
      </w:pPr>
      <w:r w:rsidRPr="009C132D">
        <w:rPr>
          <w:lang w:val="en-US"/>
        </w:rPr>
        <w:t>Where there is any movement in foundations such that damaged is occasioned to any adjoining building or such that there is any removal of support to supported land the professional engineer, Principal Contractor and any sub-contractor responsible for such work must immediately cease all work, inform the owner of that supported land and take immediate action under the direction of the professional engineer to prevent any further damage and restore support to the supported land.</w:t>
      </w:r>
    </w:p>
    <w:p w14:paraId="65900E47" w14:textId="77777777" w:rsidR="00E44D7E" w:rsidRDefault="00E44D7E" w:rsidP="00E44D7E">
      <w:pPr>
        <w:ind w:left="567"/>
        <w:rPr>
          <w:lang w:val="en-US"/>
        </w:rPr>
      </w:pPr>
    </w:p>
    <w:p w14:paraId="6280AE3B" w14:textId="77777777" w:rsidR="00E44D7E" w:rsidRPr="00001641" w:rsidRDefault="00E44D7E" w:rsidP="00E44D7E">
      <w:pPr>
        <w:ind w:left="567"/>
        <w:rPr>
          <w:b/>
          <w:sz w:val="20"/>
          <w:lang w:val="en-US"/>
        </w:rPr>
      </w:pPr>
      <w:r w:rsidRPr="00001641">
        <w:rPr>
          <w:b/>
          <w:sz w:val="20"/>
          <w:lang w:val="en-US"/>
        </w:rPr>
        <w:t>Notes:</w:t>
      </w:r>
    </w:p>
    <w:p w14:paraId="7DA8F19C" w14:textId="77777777" w:rsidR="00E44D7E" w:rsidRPr="005B198F" w:rsidRDefault="00E44D7E" w:rsidP="002D4036">
      <w:pPr>
        <w:pStyle w:val="ListParagraph"/>
        <w:numPr>
          <w:ilvl w:val="0"/>
          <w:numId w:val="7"/>
        </w:numPr>
        <w:ind w:left="1134" w:hanging="567"/>
      </w:pPr>
      <w:r w:rsidRPr="005D677E">
        <w:rPr>
          <w:b/>
          <w:i/>
        </w:rPr>
        <w:t>Professional engineer</w:t>
      </w:r>
      <w:r w:rsidRPr="005B198F">
        <w:t xml:space="preserve"> has the same mean as in Schedule 1 of the BCA.</w:t>
      </w:r>
    </w:p>
    <w:p w14:paraId="5549E841" w14:textId="77777777" w:rsidR="00E44D7E" w:rsidRPr="005B198F" w:rsidRDefault="00E44D7E" w:rsidP="002D4036">
      <w:pPr>
        <w:pStyle w:val="ListParagraph"/>
        <w:numPr>
          <w:ilvl w:val="0"/>
          <w:numId w:val="7"/>
        </w:numPr>
        <w:ind w:left="1134" w:hanging="567"/>
      </w:pPr>
      <w:r w:rsidRPr="005D677E">
        <w:rPr>
          <w:b/>
          <w:i/>
        </w:rPr>
        <w:t>Building</w:t>
      </w:r>
      <w:r w:rsidRPr="005B198F">
        <w:t xml:space="preserve"> has the same meaning as in section 1.4 of the Act i.e. “building includes part of a building and any structure or part of a structure….”</w:t>
      </w:r>
    </w:p>
    <w:p w14:paraId="0F5FE5C0" w14:textId="77777777" w:rsidR="00E44D7E" w:rsidRPr="005B198F" w:rsidRDefault="00E44D7E" w:rsidP="002D4036">
      <w:pPr>
        <w:pStyle w:val="ListParagraph"/>
        <w:numPr>
          <w:ilvl w:val="0"/>
          <w:numId w:val="7"/>
        </w:numPr>
        <w:ind w:left="1134" w:hanging="567"/>
      </w:pPr>
      <w:r w:rsidRPr="005D677E">
        <w:rPr>
          <w:b/>
          <w:i/>
        </w:rPr>
        <w:t>Supported land</w:t>
      </w:r>
      <w:r w:rsidRPr="005B198F">
        <w:t xml:space="preserve"> has the same meaning as in the Conveyancing Act 1919.</w:t>
      </w:r>
    </w:p>
    <w:p w14:paraId="6CFDABF2" w14:textId="77777777" w:rsidR="00E44D7E" w:rsidRDefault="00E44D7E" w:rsidP="00E44D7E">
      <w:pPr>
        <w:ind w:left="567"/>
        <w:rPr>
          <w:sz w:val="20"/>
          <w:lang w:val="en-US"/>
        </w:rPr>
      </w:pPr>
    </w:p>
    <w:p w14:paraId="5ABA61C4"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9C132D">
        <w:rPr>
          <w:lang w:val="en-US"/>
        </w:rPr>
        <w:t>To monitor and manage vibration impacts from development.</w:t>
      </w:r>
    </w:p>
    <w:p w14:paraId="3B4589F9" w14:textId="77777777" w:rsidR="00E44D7E" w:rsidRPr="00EB27C1" w:rsidRDefault="00E44D7E" w:rsidP="00E44D7E">
      <w:pPr>
        <w:rPr>
          <w:lang w:val="en-US"/>
        </w:rPr>
      </w:pPr>
    </w:p>
    <w:p w14:paraId="75CAF344" w14:textId="77777777" w:rsidR="00E44D7E" w:rsidRDefault="00E44D7E" w:rsidP="00E44D7E">
      <w:pPr>
        <w:pStyle w:val="ConditionHeading2"/>
      </w:pPr>
      <w:bookmarkStart w:id="98" w:name="_Toc137795044"/>
      <w:bookmarkStart w:id="99" w:name="_Toc183003839"/>
      <w:r w:rsidRPr="00B47063">
        <w:t>Erosion and Sediment Controls – Maintenance</w:t>
      </w:r>
      <w:bookmarkEnd w:id="98"/>
      <w:bookmarkEnd w:id="99"/>
    </w:p>
    <w:p w14:paraId="05E3616E" w14:textId="77777777" w:rsidR="00E44D7E" w:rsidRDefault="00E44D7E" w:rsidP="00E44D7E"/>
    <w:p w14:paraId="7F1D77D2" w14:textId="77777777" w:rsidR="00E44D7E" w:rsidRPr="009C132D" w:rsidRDefault="00E44D7E" w:rsidP="00E44D7E">
      <w:pPr>
        <w:ind w:left="567"/>
        <w:rPr>
          <w:lang w:val="en-US"/>
        </w:rPr>
      </w:pPr>
      <w:r w:rsidRPr="009C132D">
        <w:rPr>
          <w:lang w:val="en-US"/>
        </w:rPr>
        <w:lastRenderedPageBreak/>
        <w:t xml:space="preserve">While site work is being carried out, water pollution, erosion, and sedimentation controls must be maintained in accordance with: </w:t>
      </w:r>
    </w:p>
    <w:p w14:paraId="288AC2B4" w14:textId="77777777" w:rsidR="00E44D7E" w:rsidRPr="009C132D" w:rsidRDefault="00E44D7E" w:rsidP="00E44D7E">
      <w:pPr>
        <w:ind w:left="1134" w:hanging="567"/>
      </w:pPr>
      <w:r>
        <w:t>a)</w:t>
      </w:r>
      <w:r>
        <w:tab/>
      </w:r>
      <w:r w:rsidRPr="009C132D">
        <w:t>the Soil and Water Management Plan required under this consent,</w:t>
      </w:r>
    </w:p>
    <w:p w14:paraId="6E5C4057" w14:textId="77777777" w:rsidR="00E44D7E" w:rsidRPr="009C132D" w:rsidRDefault="00E44D7E" w:rsidP="00E44D7E">
      <w:pPr>
        <w:ind w:left="1134" w:hanging="567"/>
      </w:pPr>
      <w:r>
        <w:t>b)</w:t>
      </w:r>
      <w:r>
        <w:tab/>
      </w:r>
      <w:r w:rsidRPr="009C132D">
        <w:t xml:space="preserve">“Do it Right </w:t>
      </w:r>
      <w:proofErr w:type="gramStart"/>
      <w:r w:rsidRPr="009C132D">
        <w:t>On</w:t>
      </w:r>
      <w:proofErr w:type="gramEnd"/>
      <w:r w:rsidRPr="009C132D">
        <w:t xml:space="preserve"> Site, Soil and Water Management for the Construction Industry” </w:t>
      </w:r>
      <w:r>
        <w:t xml:space="preserve">and the accompanying factsheets </w:t>
      </w:r>
      <w:r w:rsidRPr="009C132D">
        <w:t xml:space="preserve">published by the Southern Sydney Regional Organisation of Councils, and </w:t>
      </w:r>
    </w:p>
    <w:p w14:paraId="641D3859" w14:textId="77777777" w:rsidR="00E44D7E" w:rsidRPr="009C132D" w:rsidRDefault="00E44D7E" w:rsidP="00E44D7E">
      <w:pPr>
        <w:ind w:left="1134" w:hanging="567"/>
      </w:pPr>
      <w:r>
        <w:t>c)</w:t>
      </w:r>
      <w:r>
        <w:tab/>
      </w:r>
      <w:r w:rsidRPr="009C132D">
        <w:t>“Managing Urban Stormwater - Soils and Construction” 2004 published by the NSW Government (The Blue Book).</w:t>
      </w:r>
    </w:p>
    <w:p w14:paraId="50079A27" w14:textId="77777777" w:rsidR="00E44D7E" w:rsidRPr="009C132D" w:rsidRDefault="00E44D7E" w:rsidP="00E44D7E">
      <w:pPr>
        <w:ind w:left="567"/>
        <w:rPr>
          <w:lang w:val="en-US"/>
        </w:rPr>
      </w:pPr>
    </w:p>
    <w:p w14:paraId="4EB1B29E" w14:textId="77777777" w:rsidR="00E44D7E" w:rsidRDefault="00E44D7E" w:rsidP="00E44D7E">
      <w:pPr>
        <w:ind w:left="567"/>
        <w:rPr>
          <w:lang w:val="en-US"/>
        </w:rPr>
      </w:pPr>
      <w:r w:rsidRPr="009C132D">
        <w:rPr>
          <w:lang w:val="en-US"/>
        </w:rPr>
        <w:t xml:space="preserve">Where there is any </w:t>
      </w:r>
      <w:proofErr w:type="gramStart"/>
      <w:r w:rsidRPr="009C132D">
        <w:rPr>
          <w:lang w:val="en-US"/>
        </w:rPr>
        <w:t>conflict</w:t>
      </w:r>
      <w:proofErr w:type="gramEnd"/>
      <w:r w:rsidRPr="009C132D">
        <w:rPr>
          <w:lang w:val="en-US"/>
        </w:rPr>
        <w:t xml:space="preserve"> The Blue Book takes precedence.</w:t>
      </w:r>
    </w:p>
    <w:p w14:paraId="121E392F" w14:textId="77777777" w:rsidR="00E44D7E" w:rsidRDefault="00E44D7E" w:rsidP="00E44D7E">
      <w:pPr>
        <w:ind w:left="567"/>
        <w:rPr>
          <w:lang w:val="en-US"/>
        </w:rPr>
      </w:pPr>
    </w:p>
    <w:p w14:paraId="2C847520" w14:textId="77777777" w:rsidR="00E44D7E" w:rsidRPr="002E748B" w:rsidRDefault="00E44D7E" w:rsidP="00E44D7E">
      <w:pPr>
        <w:ind w:left="567"/>
        <w:rPr>
          <w:b/>
          <w:sz w:val="20"/>
          <w:lang w:val="en-US"/>
        </w:rPr>
      </w:pPr>
      <w:r w:rsidRPr="002E748B">
        <w:rPr>
          <w:b/>
          <w:sz w:val="20"/>
          <w:lang w:val="en-US"/>
        </w:rPr>
        <w:t>Notes:</w:t>
      </w:r>
    </w:p>
    <w:p w14:paraId="708E172D" w14:textId="77777777" w:rsidR="00E44D7E" w:rsidRPr="0017791F" w:rsidRDefault="00E44D7E" w:rsidP="002D4036">
      <w:pPr>
        <w:pStyle w:val="ListParagraph"/>
        <w:numPr>
          <w:ilvl w:val="0"/>
          <w:numId w:val="13"/>
        </w:numPr>
        <w:ind w:left="1134" w:hanging="567"/>
        <w:rPr>
          <w:sz w:val="20"/>
        </w:rPr>
      </w:pPr>
      <w:r w:rsidRPr="0017791F">
        <w:rPr>
          <w:sz w:val="20"/>
        </w:rPr>
        <w:t>A failure to comply with this condition may result in penalty infringement notices, prosecution, notices and orders under the Act and/or the Protection of the Environment Operations Act 1997 without any further warning.  It is a criminal offence to cause, permit or allow pollution.</w:t>
      </w:r>
    </w:p>
    <w:p w14:paraId="161C0F4A" w14:textId="77777777" w:rsidR="00E44D7E" w:rsidRPr="0017791F" w:rsidRDefault="00E44D7E" w:rsidP="002D4036">
      <w:pPr>
        <w:pStyle w:val="ListParagraph"/>
        <w:numPr>
          <w:ilvl w:val="0"/>
          <w:numId w:val="13"/>
        </w:numPr>
        <w:ind w:left="1134" w:hanging="567"/>
        <w:rPr>
          <w:sz w:val="20"/>
        </w:rPr>
      </w:pPr>
      <w:r w:rsidRPr="0017791F">
        <w:rPr>
          <w:sz w:val="20"/>
        </w:rPr>
        <w:t>Section 257 of the Protection of the Environment Operations Act 1997 provides that “the occupier of premises at or from which any pollution occurs is taken to have caused the pollution”.</w:t>
      </w:r>
    </w:p>
    <w:p w14:paraId="4D8339C3" w14:textId="77777777" w:rsidR="00E44D7E" w:rsidRPr="0017791F" w:rsidRDefault="00E44D7E" w:rsidP="002D4036">
      <w:pPr>
        <w:pStyle w:val="ListParagraph"/>
        <w:numPr>
          <w:ilvl w:val="0"/>
          <w:numId w:val="13"/>
        </w:numPr>
        <w:ind w:left="1134" w:hanging="567"/>
        <w:rPr>
          <w:sz w:val="20"/>
        </w:rPr>
      </w:pPr>
      <w:r w:rsidRPr="0017791F">
        <w:rPr>
          <w:sz w:val="20"/>
        </w:rPr>
        <w:t xml:space="preserve">Warning: Irrespective of this condition any person occupying the site may be subject to proceedings under the Protection of the Environment Operations Act 1997 where pollution is caused, permitted or allowed as the result of the occupation of the land being developed </w:t>
      </w:r>
      <w:proofErr w:type="gramStart"/>
      <w:r w:rsidRPr="0017791F">
        <w:rPr>
          <w:sz w:val="20"/>
        </w:rPr>
        <w:t>whether or not</w:t>
      </w:r>
      <w:proofErr w:type="gramEnd"/>
      <w:r w:rsidRPr="0017791F">
        <w:rPr>
          <w:sz w:val="20"/>
        </w:rPr>
        <w:t xml:space="preserve"> they actually cause the pollution.</w:t>
      </w:r>
    </w:p>
    <w:p w14:paraId="3E4BCA4D" w14:textId="77777777" w:rsidR="00E44D7E" w:rsidRDefault="00E44D7E" w:rsidP="00E44D7E">
      <w:pPr>
        <w:ind w:left="567"/>
        <w:rPr>
          <w:rFonts w:cs="Arial"/>
          <w:b/>
          <w:szCs w:val="22"/>
        </w:rPr>
      </w:pPr>
    </w:p>
    <w:p w14:paraId="7C9CCB5A" w14:textId="77777777" w:rsidR="00E44D7E" w:rsidRDefault="00E44D7E" w:rsidP="00E44D7E">
      <w:pPr>
        <w:ind w:left="567"/>
        <w:rPr>
          <w:lang w:val="en-US"/>
        </w:rPr>
      </w:pPr>
      <w:r w:rsidRPr="00344B17">
        <w:rPr>
          <w:rFonts w:cs="Arial"/>
          <w:b/>
          <w:szCs w:val="22"/>
        </w:rPr>
        <w:t>Condition Reason:</w:t>
      </w:r>
      <w:r>
        <w:rPr>
          <w:rFonts w:cs="Arial"/>
          <w:szCs w:val="22"/>
        </w:rPr>
        <w:t xml:space="preserve"> </w:t>
      </w:r>
      <w:r w:rsidRPr="009C132D">
        <w:rPr>
          <w:lang w:val="en-US"/>
        </w:rPr>
        <w:t>To prevent potential water pollution and dust nuisance.</w:t>
      </w:r>
    </w:p>
    <w:p w14:paraId="263244AB" w14:textId="77777777" w:rsidR="00E44D7E" w:rsidRPr="00EF44E5" w:rsidRDefault="00E44D7E" w:rsidP="00E44D7E">
      <w:pPr>
        <w:rPr>
          <w:lang w:val="en-US"/>
        </w:rPr>
      </w:pPr>
    </w:p>
    <w:p w14:paraId="71810918" w14:textId="77777777" w:rsidR="00E44D7E" w:rsidRDefault="00E44D7E" w:rsidP="00E44D7E">
      <w:pPr>
        <w:pStyle w:val="ConditionHeading2"/>
      </w:pPr>
      <w:bookmarkStart w:id="100" w:name="_Toc137795046"/>
      <w:bookmarkStart w:id="101" w:name="_Toc183003841"/>
      <w:r w:rsidRPr="00B47063">
        <w:t>Disposal of Site Water During Construction</w:t>
      </w:r>
      <w:bookmarkEnd w:id="100"/>
      <w:bookmarkEnd w:id="101"/>
    </w:p>
    <w:p w14:paraId="7E46C7AA" w14:textId="77777777" w:rsidR="00E44D7E" w:rsidRDefault="00E44D7E" w:rsidP="00E44D7E"/>
    <w:p w14:paraId="7C66BEF6" w14:textId="77777777" w:rsidR="00E44D7E" w:rsidRPr="00716016" w:rsidRDefault="00E44D7E" w:rsidP="00E44D7E">
      <w:pPr>
        <w:ind w:left="567"/>
        <w:rPr>
          <w:lang w:val="en-US"/>
        </w:rPr>
      </w:pPr>
      <w:r w:rsidRPr="00716016">
        <w:rPr>
          <w:lang w:val="en-US"/>
        </w:rPr>
        <w:t>While site work is being carried out:</w:t>
      </w:r>
    </w:p>
    <w:p w14:paraId="0CB8ED77" w14:textId="77777777" w:rsidR="00E44D7E" w:rsidRPr="00716016" w:rsidRDefault="00E44D7E" w:rsidP="00E44D7E">
      <w:pPr>
        <w:ind w:left="1134" w:hanging="567"/>
      </w:pPr>
      <w:r>
        <w:t>a)</w:t>
      </w:r>
      <w:r>
        <w:tab/>
      </w:r>
      <w:r w:rsidRPr="00716016">
        <w:t>Prior to pumping any water into the road or public stormwater system, approval must be obtained from Council under section 138(1)(d) of the Roads Act 1993.</w:t>
      </w:r>
    </w:p>
    <w:p w14:paraId="2D7A98B7" w14:textId="77777777" w:rsidR="00E44D7E" w:rsidRPr="00716016" w:rsidRDefault="00E44D7E" w:rsidP="00E44D7E">
      <w:pPr>
        <w:ind w:left="1134" w:hanging="567"/>
      </w:pPr>
      <w:r>
        <w:t>b)</w:t>
      </w:r>
      <w:r>
        <w:tab/>
      </w:r>
      <w:r w:rsidRPr="00716016">
        <w:t>Water pollution, as defined by the Protection of the Environment Operations Act 1997, must not occur as the result of the discharge to the road, public stormwater system or other place of any site water.</w:t>
      </w:r>
    </w:p>
    <w:p w14:paraId="53417DF2" w14:textId="77777777" w:rsidR="00E44D7E" w:rsidRDefault="00E44D7E" w:rsidP="00E44D7E">
      <w:pPr>
        <w:ind w:left="1134" w:hanging="567"/>
      </w:pPr>
      <w:r>
        <w:t>c)</w:t>
      </w:r>
      <w:r>
        <w:tab/>
      </w:r>
      <w:r w:rsidRPr="00716016">
        <w:t>That stormwater from any roof or other impervious areas is linked, via temporary downpipes and stormwater pipes, to a Council approved stormwater disposal system immediately upon completion of the roof installation or work creating other impervious areas.</w:t>
      </w:r>
    </w:p>
    <w:p w14:paraId="1289821C" w14:textId="77777777" w:rsidR="00E44D7E" w:rsidRDefault="00E44D7E" w:rsidP="00E44D7E">
      <w:pPr>
        <w:ind w:left="567"/>
      </w:pPr>
    </w:p>
    <w:p w14:paraId="405133CE" w14:textId="77777777" w:rsidR="00E44D7E" w:rsidRDefault="00E44D7E" w:rsidP="00E44D7E">
      <w:pPr>
        <w:spacing w:after="40"/>
        <w:ind w:left="567"/>
        <w:rPr>
          <w:lang w:val="en-US"/>
        </w:rPr>
      </w:pPr>
      <w:r w:rsidRPr="00344B17">
        <w:rPr>
          <w:rFonts w:cs="Arial"/>
          <w:b/>
          <w:szCs w:val="22"/>
        </w:rPr>
        <w:t>Condition Reason:</w:t>
      </w:r>
      <w:r w:rsidRPr="00C32279">
        <w:rPr>
          <w:lang w:val="en-US"/>
        </w:rPr>
        <w:t xml:space="preserve"> </w:t>
      </w:r>
      <w:r w:rsidRPr="00716016">
        <w:rPr>
          <w:lang w:val="en-US"/>
        </w:rPr>
        <w:t xml:space="preserve">To ensure that adjoining and </w:t>
      </w:r>
      <w:proofErr w:type="spellStart"/>
      <w:r w:rsidRPr="00716016">
        <w:rPr>
          <w:lang w:val="en-US"/>
        </w:rPr>
        <w:t>neighbouring</w:t>
      </w:r>
      <w:proofErr w:type="spellEnd"/>
      <w:r w:rsidRPr="00716016">
        <w:rPr>
          <w:lang w:val="en-US"/>
        </w:rPr>
        <w:t xml:space="preserve"> land is not adversely affected by unreasonable overland flows of stormwater</w:t>
      </w:r>
      <w:r>
        <w:rPr>
          <w:lang w:val="en-US"/>
        </w:rPr>
        <w:t xml:space="preserve"> </w:t>
      </w:r>
      <w:r w:rsidRPr="00716016">
        <w:rPr>
          <w:lang w:val="en-US"/>
        </w:rPr>
        <w:t xml:space="preserve">and that site water does </w:t>
      </w:r>
      <w:r>
        <w:rPr>
          <w:lang w:val="en-US"/>
        </w:rPr>
        <w:t xml:space="preserve">not </w:t>
      </w:r>
      <w:r w:rsidRPr="00716016">
        <w:rPr>
          <w:lang w:val="en-US"/>
        </w:rPr>
        <w:t>cause erosion and water pollution.</w:t>
      </w:r>
    </w:p>
    <w:p w14:paraId="063D3231" w14:textId="77777777" w:rsidR="00E44D7E" w:rsidRDefault="00E44D7E" w:rsidP="00E44D7E">
      <w:pPr>
        <w:rPr>
          <w:lang w:val="en-US"/>
        </w:rPr>
      </w:pPr>
    </w:p>
    <w:p w14:paraId="74BB38CC" w14:textId="77777777" w:rsidR="00E44D7E" w:rsidRDefault="00E44D7E" w:rsidP="00E44D7E">
      <w:pPr>
        <w:pStyle w:val="ConditionHeading2"/>
      </w:pPr>
      <w:bookmarkStart w:id="102" w:name="_Toc137795048"/>
      <w:bookmarkStart w:id="103" w:name="_Toc183003843"/>
      <w:r w:rsidRPr="00B47063">
        <w:t>Site Cranes</w:t>
      </w:r>
      <w:bookmarkEnd w:id="102"/>
      <w:bookmarkEnd w:id="103"/>
    </w:p>
    <w:p w14:paraId="4D7ED063" w14:textId="77777777" w:rsidR="00E44D7E" w:rsidRDefault="00E44D7E" w:rsidP="00E44D7E"/>
    <w:p w14:paraId="150D3D8F" w14:textId="77777777" w:rsidR="00E44D7E" w:rsidRPr="00716016" w:rsidRDefault="00E44D7E" w:rsidP="00E44D7E">
      <w:pPr>
        <w:ind w:left="567"/>
        <w:rPr>
          <w:lang w:val="en-US"/>
        </w:rPr>
      </w:pPr>
      <w:r w:rsidRPr="00716016">
        <w:rPr>
          <w:lang w:val="en-US"/>
        </w:rPr>
        <w:t xml:space="preserve">While site work is being carried out, site crane(s) and hoist(s) may be erected within the boundary of the land being developed subject to compliance with Australian Standards AS 1418, AS 2549 and AS 2550 and all relevant parts to these standards.  </w:t>
      </w:r>
    </w:p>
    <w:p w14:paraId="37FF5763" w14:textId="77777777" w:rsidR="00E44D7E" w:rsidRPr="00716016" w:rsidRDefault="00E44D7E" w:rsidP="00E44D7E">
      <w:pPr>
        <w:ind w:left="567"/>
        <w:rPr>
          <w:lang w:val="en-US"/>
        </w:rPr>
      </w:pPr>
    </w:p>
    <w:p w14:paraId="59C852E5" w14:textId="77777777" w:rsidR="00E44D7E" w:rsidRPr="00716016" w:rsidRDefault="00E44D7E" w:rsidP="00E44D7E">
      <w:pPr>
        <w:ind w:left="567"/>
        <w:rPr>
          <w:lang w:val="en-US"/>
        </w:rPr>
      </w:pPr>
      <w:r w:rsidRPr="00716016">
        <w:rPr>
          <w:lang w:val="en-US"/>
        </w:rPr>
        <w:lastRenderedPageBreak/>
        <w:t>Cranes must not swing or hoist over any public place unless the relevant approvals have been obtained under the Local Government Act 1993, Crown Lands Act 1989 or Roads Act 1993.</w:t>
      </w:r>
    </w:p>
    <w:p w14:paraId="7521048A" w14:textId="77777777" w:rsidR="00E44D7E" w:rsidRPr="00716016" w:rsidRDefault="00E44D7E" w:rsidP="00E44D7E">
      <w:pPr>
        <w:ind w:left="567"/>
        <w:rPr>
          <w:lang w:val="en-US"/>
        </w:rPr>
      </w:pPr>
    </w:p>
    <w:p w14:paraId="0EB80AD0" w14:textId="77777777" w:rsidR="00E44D7E" w:rsidRPr="00716016" w:rsidRDefault="00E44D7E" w:rsidP="00E44D7E">
      <w:pPr>
        <w:ind w:left="567"/>
        <w:rPr>
          <w:lang w:val="en-US"/>
        </w:rPr>
      </w:pPr>
      <w:r w:rsidRPr="00716016">
        <w:rPr>
          <w:lang w:val="en-US"/>
        </w:rPr>
        <w:t>The crane must not be illuminated outside approved working hours other than in relation to safety beacons required by the Civil Aviation Safety Authority under the Civil Aviation Act 1988 (</w:t>
      </w:r>
      <w:proofErr w:type="spellStart"/>
      <w:r w:rsidRPr="00716016">
        <w:rPr>
          <w:lang w:val="en-US"/>
        </w:rPr>
        <w:t>Cth</w:t>
      </w:r>
      <w:proofErr w:type="spellEnd"/>
      <w:r w:rsidRPr="00716016">
        <w:rPr>
          <w:lang w:val="en-US"/>
        </w:rPr>
        <w:t>).</w:t>
      </w:r>
    </w:p>
    <w:p w14:paraId="45837799" w14:textId="77777777" w:rsidR="00E44D7E" w:rsidRPr="00716016" w:rsidRDefault="00E44D7E" w:rsidP="00E44D7E">
      <w:pPr>
        <w:ind w:left="567"/>
        <w:rPr>
          <w:lang w:val="en-US"/>
        </w:rPr>
      </w:pPr>
    </w:p>
    <w:p w14:paraId="5F8FFE99" w14:textId="77777777" w:rsidR="00E44D7E" w:rsidRDefault="00E44D7E" w:rsidP="00E44D7E">
      <w:pPr>
        <w:ind w:left="567"/>
        <w:rPr>
          <w:lang w:val="en-US"/>
        </w:rPr>
      </w:pPr>
      <w:r w:rsidRPr="00716016">
        <w:rPr>
          <w:lang w:val="en-US"/>
        </w:rPr>
        <w:t>No illuminated sign(s) must be erected upon or displayed upon any site crane.</w:t>
      </w:r>
    </w:p>
    <w:p w14:paraId="32272181" w14:textId="77777777" w:rsidR="00E44D7E" w:rsidRDefault="00E44D7E" w:rsidP="00E44D7E">
      <w:pPr>
        <w:ind w:left="567"/>
        <w:rPr>
          <w:lang w:val="en-US"/>
        </w:rPr>
      </w:pPr>
    </w:p>
    <w:p w14:paraId="223D1740" w14:textId="77777777" w:rsidR="00E44D7E" w:rsidRPr="00C33FAC" w:rsidRDefault="00E44D7E" w:rsidP="00E44D7E">
      <w:pPr>
        <w:ind w:left="567"/>
        <w:rPr>
          <w:b/>
          <w:sz w:val="20"/>
          <w:lang w:val="en-US"/>
        </w:rPr>
      </w:pPr>
      <w:r w:rsidRPr="00C33FAC">
        <w:rPr>
          <w:b/>
          <w:sz w:val="20"/>
          <w:lang w:val="en-US"/>
        </w:rPr>
        <w:t>Notes:</w:t>
      </w:r>
    </w:p>
    <w:p w14:paraId="1CB1AD5F" w14:textId="77777777" w:rsidR="00E44D7E" w:rsidRPr="00C33FAC" w:rsidRDefault="00E44D7E" w:rsidP="002D4036">
      <w:pPr>
        <w:pStyle w:val="ListParagraph"/>
        <w:numPr>
          <w:ilvl w:val="0"/>
          <w:numId w:val="7"/>
        </w:numPr>
        <w:ind w:left="1134" w:hanging="567"/>
      </w:pPr>
      <w:r w:rsidRPr="00C33FAC">
        <w:t>Where it is proposed to swing a crane over a public place a separate application to Council must be made under section 68 of the Local Government Act 1993 and obtain activity approval from Council prior to swinging or hoisting over the public place.</w:t>
      </w:r>
    </w:p>
    <w:p w14:paraId="6754D50D" w14:textId="77777777" w:rsidR="00E44D7E" w:rsidRDefault="00E44D7E" w:rsidP="002D4036">
      <w:pPr>
        <w:pStyle w:val="ListParagraph"/>
        <w:numPr>
          <w:ilvl w:val="0"/>
          <w:numId w:val="7"/>
        </w:numPr>
        <w:ind w:left="1134" w:hanging="567"/>
      </w:pPr>
      <w:r w:rsidRPr="00C33FAC">
        <w:t>Where it is proposed to swing a crane over private land the consent of the owner of that private land is required.  Alternatively, an access order under the Access to Neighbouring Land Act 2000 or easement under section 88K of the Conveyancing Act 1919 or section 40 of the Land and Environment Court Act 1979 as appropriate must be obtained.  The encroachment of cranes or the like is a civil matter of trespass and encroachment.  Council does not adjudicate or regulate such trespasses or encroachments.</w:t>
      </w:r>
    </w:p>
    <w:p w14:paraId="3C7E2EC3" w14:textId="77777777" w:rsidR="00E44D7E" w:rsidRDefault="00E44D7E" w:rsidP="00E44D7E">
      <w:pPr>
        <w:ind w:left="567"/>
        <w:rPr>
          <w:sz w:val="20"/>
          <w:lang w:val="en-US"/>
        </w:rPr>
      </w:pPr>
    </w:p>
    <w:p w14:paraId="4FD4BCEA"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BD181E">
        <w:rPr>
          <w:lang w:val="en-US"/>
        </w:rPr>
        <w:t>To ensure site cranes are used safely with the relevant approvals.</w:t>
      </w:r>
    </w:p>
    <w:p w14:paraId="2F604130" w14:textId="77777777" w:rsidR="00E44D7E" w:rsidRPr="00EF44E5" w:rsidRDefault="00E44D7E" w:rsidP="00E44D7E">
      <w:pPr>
        <w:rPr>
          <w:lang w:val="en-US"/>
        </w:rPr>
      </w:pPr>
    </w:p>
    <w:p w14:paraId="1AB1A2A9" w14:textId="77777777" w:rsidR="00E44D7E" w:rsidRDefault="00E44D7E" w:rsidP="00E44D7E">
      <w:pPr>
        <w:pStyle w:val="ConditionHeading2"/>
      </w:pPr>
      <w:bookmarkStart w:id="104" w:name="_Toc137795049"/>
      <w:bookmarkStart w:id="105" w:name="_Toc183003844"/>
      <w:r w:rsidRPr="00B47063">
        <w:t>Check Surveys - boundary location, building location, building height, stormwater drainage system and flood protection measures relative to Australian Height Datum</w:t>
      </w:r>
      <w:bookmarkEnd w:id="104"/>
      <w:bookmarkEnd w:id="105"/>
    </w:p>
    <w:p w14:paraId="2BB9E72A" w14:textId="77777777" w:rsidR="00E44D7E" w:rsidRDefault="00E44D7E" w:rsidP="00E44D7E"/>
    <w:p w14:paraId="15E611D3" w14:textId="77777777" w:rsidR="00E44D7E" w:rsidRPr="00BD181E" w:rsidRDefault="00E44D7E" w:rsidP="00E44D7E">
      <w:pPr>
        <w:ind w:left="567"/>
        <w:rPr>
          <w:lang w:val="en-US"/>
        </w:rPr>
      </w:pPr>
      <w:r w:rsidRPr="00BD181E">
        <w:rPr>
          <w:lang w:val="en-US"/>
        </w:rPr>
        <w:t>While site work is being carried out, a registered surveyor must carry out check surveys and provide survey certificates confirming the location of the building(s), ancillary works, flood protection works and the stormwater drainage system relative to the boundaries of the site and that the height of buildings, ancillary works, flood protection works and the stormwater drainage system relative to Australian Height Datum complies with this consent at the following critical stages.</w:t>
      </w:r>
    </w:p>
    <w:p w14:paraId="36467DC8" w14:textId="77777777" w:rsidR="00E44D7E" w:rsidRPr="00BD181E" w:rsidRDefault="00E44D7E" w:rsidP="00E44D7E">
      <w:pPr>
        <w:ind w:left="567"/>
        <w:rPr>
          <w:lang w:val="en-US"/>
        </w:rPr>
      </w:pPr>
    </w:p>
    <w:p w14:paraId="495428FD" w14:textId="77777777" w:rsidR="00E44D7E" w:rsidRPr="00BD181E" w:rsidRDefault="00E44D7E" w:rsidP="00E44D7E">
      <w:pPr>
        <w:ind w:left="567"/>
        <w:rPr>
          <w:lang w:val="en-US"/>
        </w:rPr>
      </w:pPr>
      <w:r w:rsidRPr="00BD181E">
        <w:rPr>
          <w:lang w:val="en-US"/>
        </w:rPr>
        <w:t>Work must not proceed beyond each of the following critical stages until compliance has been demonstrated to the Principal Certifier’s satisfaction:</w:t>
      </w:r>
    </w:p>
    <w:p w14:paraId="3CB548C1" w14:textId="77777777" w:rsidR="00E44D7E" w:rsidRPr="00BD181E" w:rsidRDefault="00E44D7E" w:rsidP="00E44D7E">
      <w:pPr>
        <w:ind w:left="1134" w:hanging="567"/>
      </w:pPr>
      <w:r>
        <w:t>a)</w:t>
      </w:r>
      <w:r>
        <w:tab/>
      </w:r>
      <w:r w:rsidRPr="00BD181E">
        <w:t>Upon the completion of foundation walls prior to the laying of any floor or the pouring of any floor slab and generally at damp proof course level.</w:t>
      </w:r>
    </w:p>
    <w:p w14:paraId="11B4DB99" w14:textId="77777777" w:rsidR="00E44D7E" w:rsidRPr="00BD181E" w:rsidRDefault="00E44D7E" w:rsidP="00E44D7E">
      <w:pPr>
        <w:ind w:left="1134" w:hanging="567"/>
      </w:pPr>
      <w:r>
        <w:t>b)</w:t>
      </w:r>
      <w:r>
        <w:tab/>
      </w:r>
      <w:r w:rsidRPr="00BD181E">
        <w:t>Upon the completion of formwork for floor slabs prior to the laying of any floor or the pouring of any concrete and generally at each storey.</w:t>
      </w:r>
    </w:p>
    <w:p w14:paraId="62593AFF" w14:textId="77777777" w:rsidR="00E44D7E" w:rsidRPr="00BD181E" w:rsidRDefault="00E44D7E" w:rsidP="00E44D7E">
      <w:pPr>
        <w:ind w:left="1134" w:hanging="567"/>
      </w:pPr>
      <w:r>
        <w:t>c)</w:t>
      </w:r>
      <w:r>
        <w:tab/>
      </w:r>
      <w:r w:rsidRPr="00BD181E">
        <w:t>Upon the completion of formwork or framework for the roof(s) prior to the laying of any roofing or the pouring of any concrete roof.</w:t>
      </w:r>
    </w:p>
    <w:p w14:paraId="14392E3E" w14:textId="77777777" w:rsidR="00E44D7E" w:rsidRPr="00BD181E" w:rsidRDefault="00E44D7E" w:rsidP="00E44D7E">
      <w:pPr>
        <w:ind w:left="1134" w:hanging="567"/>
      </w:pPr>
      <w:r>
        <w:t>d)</w:t>
      </w:r>
      <w:r>
        <w:tab/>
      </w:r>
      <w:r w:rsidRPr="00BD181E">
        <w:t>Upon the completion of formwork and steel fixing prior to pouring of any concrete for any ancillary structure, flood protection work, swimming pool or spa pool or the like.</w:t>
      </w:r>
    </w:p>
    <w:p w14:paraId="70AFBFAF" w14:textId="77777777" w:rsidR="00E44D7E" w:rsidRPr="00BD181E" w:rsidRDefault="00E44D7E" w:rsidP="00E44D7E">
      <w:pPr>
        <w:ind w:left="1134" w:hanging="567"/>
      </w:pPr>
      <w:r>
        <w:t>e)</w:t>
      </w:r>
      <w:r>
        <w:tab/>
      </w:r>
      <w:r w:rsidRPr="00BD181E">
        <w:t xml:space="preserve">Upon the completion of formwork and steel fixing prior to pouring of any concrete for driveways showing transitions and crest thresholds confirming that driveway </w:t>
      </w:r>
      <w:r w:rsidRPr="00BD181E">
        <w:lastRenderedPageBreak/>
        <w:t>levels match Council approved driveway crossing levels and minimum flood levels.</w:t>
      </w:r>
    </w:p>
    <w:p w14:paraId="2159A180" w14:textId="77777777" w:rsidR="00E44D7E" w:rsidRPr="00BD181E" w:rsidRDefault="00E44D7E" w:rsidP="00E44D7E">
      <w:pPr>
        <w:ind w:left="1134" w:hanging="567"/>
      </w:pPr>
      <w:r>
        <w:t>f)</w:t>
      </w:r>
      <w:r>
        <w:tab/>
      </w:r>
      <w:r w:rsidRPr="00BD181E">
        <w:t>Stormwater drainage Systems are in place prior to back filling over pipes confirming location, height and capacity of works.</w:t>
      </w:r>
    </w:p>
    <w:p w14:paraId="069567F9" w14:textId="77777777" w:rsidR="00E44D7E" w:rsidRPr="00BD181E" w:rsidRDefault="00E44D7E" w:rsidP="00E44D7E">
      <w:pPr>
        <w:ind w:left="1134" w:hanging="567"/>
      </w:pPr>
      <w:r>
        <w:t>g)</w:t>
      </w:r>
      <w:r>
        <w:tab/>
      </w:r>
      <w:r w:rsidRPr="00BD181E">
        <w:t>Flood protection measures are in place confirming location, height and capacity.</w:t>
      </w:r>
    </w:p>
    <w:p w14:paraId="2CC25EF9" w14:textId="77777777" w:rsidR="00E44D7E" w:rsidRDefault="00E44D7E" w:rsidP="00E44D7E">
      <w:pPr>
        <w:rPr>
          <w:lang w:val="en-US"/>
        </w:rPr>
      </w:pPr>
    </w:p>
    <w:p w14:paraId="37C2540B" w14:textId="77777777" w:rsidR="00E44D7E" w:rsidRDefault="00E44D7E" w:rsidP="00E44D7E">
      <w:pPr>
        <w:spacing w:after="40"/>
        <w:ind w:left="567"/>
        <w:rPr>
          <w:lang w:val="en-US"/>
        </w:rPr>
      </w:pPr>
      <w:r w:rsidRPr="00344B17">
        <w:rPr>
          <w:rFonts w:cs="Arial"/>
          <w:b/>
          <w:szCs w:val="22"/>
        </w:rPr>
        <w:t>Condition Reason:</w:t>
      </w:r>
      <w:r>
        <w:rPr>
          <w:rFonts w:cs="Arial"/>
          <w:szCs w:val="22"/>
        </w:rPr>
        <w:t xml:space="preserve"> </w:t>
      </w:r>
      <w:r w:rsidRPr="00BD181E">
        <w:rPr>
          <w:lang w:val="en-US"/>
        </w:rPr>
        <w:t xml:space="preserve">To ensure that development occurs in the location and at the height approved under this consent, which is critical to ensure that buildings are constructed to minimum heights for flood protection and maximum heights to protect views and the amenity of </w:t>
      </w:r>
      <w:proofErr w:type="spellStart"/>
      <w:r w:rsidRPr="00BD181E">
        <w:rPr>
          <w:lang w:val="en-US"/>
        </w:rPr>
        <w:t>neighbours</w:t>
      </w:r>
      <w:proofErr w:type="spellEnd"/>
      <w:r>
        <w:rPr>
          <w:lang w:val="en-US"/>
        </w:rPr>
        <w:t>.</w:t>
      </w:r>
    </w:p>
    <w:p w14:paraId="351EFED1" w14:textId="77777777" w:rsidR="00E44D7E" w:rsidRPr="00EF44E5" w:rsidRDefault="00E44D7E" w:rsidP="00E44D7E">
      <w:pPr>
        <w:rPr>
          <w:lang w:val="en-US"/>
        </w:rPr>
      </w:pPr>
    </w:p>
    <w:p w14:paraId="01226315" w14:textId="77777777" w:rsidR="00E44D7E" w:rsidRDefault="00E44D7E" w:rsidP="00E44D7E">
      <w:pPr>
        <w:pStyle w:val="ConditionHeading2"/>
      </w:pPr>
      <w:bookmarkStart w:id="106" w:name="_Toc137795050"/>
      <w:bookmarkStart w:id="107" w:name="_Toc183003845"/>
      <w:r w:rsidRPr="00B47063">
        <w:t>Placement and Use of Skip Bins</w:t>
      </w:r>
      <w:bookmarkEnd w:id="106"/>
      <w:bookmarkEnd w:id="107"/>
    </w:p>
    <w:p w14:paraId="1F3FD73A" w14:textId="77777777" w:rsidR="00E44D7E" w:rsidRDefault="00E44D7E" w:rsidP="00E44D7E"/>
    <w:p w14:paraId="6F308131" w14:textId="77777777" w:rsidR="00E44D7E" w:rsidRPr="00BD181E" w:rsidRDefault="00E44D7E" w:rsidP="00E44D7E">
      <w:pPr>
        <w:ind w:left="567"/>
        <w:rPr>
          <w:lang w:val="en-US"/>
        </w:rPr>
      </w:pPr>
      <w:r w:rsidRPr="00BD181E">
        <w:rPr>
          <w:lang w:val="en-US"/>
        </w:rPr>
        <w:t>While site work is being carried out, all waste storage containers, including but not limited to skip bins, must be stored within the site unless:</w:t>
      </w:r>
    </w:p>
    <w:p w14:paraId="32D93830" w14:textId="77777777" w:rsidR="00E44D7E" w:rsidRPr="00BD181E" w:rsidRDefault="00E44D7E" w:rsidP="00E44D7E">
      <w:pPr>
        <w:ind w:left="567"/>
        <w:rPr>
          <w:lang w:val="en-US"/>
        </w:rPr>
      </w:pPr>
    </w:p>
    <w:p w14:paraId="524D6393" w14:textId="77777777" w:rsidR="00E44D7E" w:rsidRPr="00BD181E" w:rsidRDefault="00E44D7E" w:rsidP="00E44D7E">
      <w:pPr>
        <w:ind w:left="1134" w:hanging="567"/>
      </w:pPr>
      <w:r>
        <w:t>a)</w:t>
      </w:r>
      <w:r>
        <w:tab/>
      </w:r>
      <w:r w:rsidRPr="00BD181E">
        <w:t>Activity Approval has been issued by Council under section 68 of the Local Government Act 1993 to place the waste storage container in a public place; and</w:t>
      </w:r>
    </w:p>
    <w:p w14:paraId="7DF1EBF2" w14:textId="77777777" w:rsidR="00E44D7E" w:rsidRPr="00BD181E" w:rsidRDefault="00E44D7E" w:rsidP="00E44D7E">
      <w:pPr>
        <w:ind w:left="1134" w:hanging="567"/>
      </w:pPr>
      <w:r>
        <w:t>b)</w:t>
      </w:r>
      <w:r>
        <w:tab/>
      </w:r>
      <w:r w:rsidRPr="00BD181E">
        <w:t xml:space="preserve">where located on the road it is located only in a </w:t>
      </w:r>
      <w:proofErr w:type="gramStart"/>
      <w:r w:rsidRPr="00BD181E">
        <w:t>positions</w:t>
      </w:r>
      <w:proofErr w:type="gramEnd"/>
      <w:r w:rsidRPr="00BD181E">
        <w:t xml:space="preserve"> where a vehicle may lawfully park in accordance with the Australian Road Rules.</w:t>
      </w:r>
    </w:p>
    <w:p w14:paraId="44F5922F" w14:textId="77777777" w:rsidR="00E44D7E" w:rsidRDefault="00E44D7E" w:rsidP="00E44D7E">
      <w:pPr>
        <w:ind w:left="567"/>
        <w:rPr>
          <w:lang w:val="en-US"/>
        </w:rPr>
      </w:pPr>
    </w:p>
    <w:p w14:paraId="1BF5E4E0" w14:textId="77777777" w:rsidR="00E44D7E" w:rsidRPr="00C33FAC" w:rsidRDefault="00E44D7E" w:rsidP="00E44D7E">
      <w:pPr>
        <w:ind w:left="567"/>
        <w:rPr>
          <w:b/>
          <w:sz w:val="20"/>
          <w:lang w:val="en-US"/>
        </w:rPr>
      </w:pPr>
      <w:r w:rsidRPr="00C33FAC">
        <w:rPr>
          <w:b/>
          <w:sz w:val="20"/>
          <w:lang w:val="en-US"/>
        </w:rPr>
        <w:t>Notes:</w:t>
      </w:r>
    </w:p>
    <w:p w14:paraId="435A2A02" w14:textId="77777777" w:rsidR="00E44D7E" w:rsidRPr="0017791F" w:rsidRDefault="00E44D7E" w:rsidP="002D4036">
      <w:pPr>
        <w:pStyle w:val="ListParagraph"/>
        <w:numPr>
          <w:ilvl w:val="0"/>
          <w:numId w:val="13"/>
        </w:numPr>
        <w:ind w:left="1134" w:hanging="567"/>
        <w:rPr>
          <w:sz w:val="20"/>
          <w:szCs w:val="18"/>
        </w:rPr>
      </w:pPr>
      <w:r w:rsidRPr="0017791F">
        <w:rPr>
          <w:sz w:val="20"/>
          <w:szCs w:val="18"/>
        </w:rPr>
        <w:t xml:space="preserve">Waste storage containers must not be located on the footpath without a </w:t>
      </w:r>
      <w:proofErr w:type="gramStart"/>
      <w:r w:rsidRPr="0017791F">
        <w:rPr>
          <w:sz w:val="20"/>
          <w:szCs w:val="18"/>
        </w:rPr>
        <w:t>site specific</w:t>
      </w:r>
      <w:proofErr w:type="gramEnd"/>
      <w:r w:rsidRPr="0017791F">
        <w:rPr>
          <w:sz w:val="20"/>
          <w:szCs w:val="18"/>
        </w:rPr>
        <w:t xml:space="preserve"> activity approval.  Where such </w:t>
      </w:r>
      <w:proofErr w:type="gramStart"/>
      <w:r w:rsidRPr="0017791F">
        <w:rPr>
          <w:sz w:val="20"/>
          <w:szCs w:val="18"/>
        </w:rPr>
        <w:t>site specific</w:t>
      </w:r>
      <w:proofErr w:type="gramEnd"/>
      <w:r w:rsidRPr="0017791F">
        <w:rPr>
          <w:sz w:val="20"/>
          <w:szCs w:val="18"/>
        </w:rPr>
        <w:t xml:space="preserve"> activity approval is granted a 1.5m wide clear path of travel is maintained free of any trip hazards.</w:t>
      </w:r>
    </w:p>
    <w:p w14:paraId="750A7740" w14:textId="77777777" w:rsidR="00E44D7E" w:rsidRDefault="00E44D7E" w:rsidP="00E44D7E">
      <w:pPr>
        <w:rPr>
          <w:rFonts w:cs="Arial"/>
          <w:b/>
          <w:szCs w:val="22"/>
        </w:rPr>
      </w:pPr>
    </w:p>
    <w:p w14:paraId="2D8DBB00" w14:textId="77777777" w:rsidR="00E44D7E" w:rsidRDefault="00E44D7E" w:rsidP="00E44D7E">
      <w:pPr>
        <w:ind w:firstLine="567"/>
        <w:rPr>
          <w:lang w:val="en-US"/>
        </w:rPr>
      </w:pPr>
      <w:r w:rsidRPr="00344B17">
        <w:rPr>
          <w:rFonts w:cs="Arial"/>
          <w:b/>
          <w:szCs w:val="22"/>
        </w:rPr>
        <w:t>Condition Reason:</w:t>
      </w:r>
      <w:r w:rsidRPr="001C5268">
        <w:rPr>
          <w:lang w:val="en-US"/>
        </w:rPr>
        <w:t xml:space="preserve"> </w:t>
      </w:r>
      <w:r w:rsidRPr="008158D2">
        <w:rPr>
          <w:lang w:val="en-US"/>
        </w:rPr>
        <w:t>To ensure waste storage containers are appropriately located.</w:t>
      </w:r>
    </w:p>
    <w:p w14:paraId="314BC671" w14:textId="77777777" w:rsidR="00E44D7E" w:rsidRPr="00EF44E5" w:rsidRDefault="00E44D7E" w:rsidP="00E44D7E">
      <w:pPr>
        <w:rPr>
          <w:lang w:val="en-US"/>
        </w:rPr>
      </w:pPr>
    </w:p>
    <w:p w14:paraId="4308B5EA" w14:textId="77777777" w:rsidR="00E44D7E" w:rsidRDefault="00E44D7E" w:rsidP="00E44D7E">
      <w:pPr>
        <w:pStyle w:val="ConditionHeading2"/>
      </w:pPr>
      <w:bookmarkStart w:id="108" w:name="_Toc137795051"/>
      <w:bookmarkStart w:id="109" w:name="_Toc183003846"/>
      <w:r w:rsidRPr="00F52CEB">
        <w:t>Prohibition of Burning</w:t>
      </w:r>
      <w:bookmarkEnd w:id="108"/>
      <w:bookmarkEnd w:id="109"/>
    </w:p>
    <w:p w14:paraId="4037BC2E" w14:textId="77777777" w:rsidR="00E44D7E" w:rsidRDefault="00E44D7E" w:rsidP="00E44D7E"/>
    <w:p w14:paraId="353B1950" w14:textId="77777777" w:rsidR="00E44D7E" w:rsidRDefault="00E44D7E" w:rsidP="00E44D7E">
      <w:pPr>
        <w:ind w:left="567"/>
        <w:rPr>
          <w:lang w:val="en-US"/>
        </w:rPr>
      </w:pPr>
      <w:r w:rsidRPr="008158D2">
        <w:rPr>
          <w:lang w:val="en-US"/>
        </w:rPr>
        <w:t>While site work is being carried out, there must be no burning of any waste or other materials. The burning of copper chrome arsenate (CCA) or pentachlorophenol (PCP) treated timber is prohibited in all parts of NSW.  All burning is prohibited in the Woollahra local government area.</w:t>
      </w:r>
    </w:p>
    <w:p w14:paraId="3746DB6B" w14:textId="77777777" w:rsidR="00E44D7E" w:rsidRDefault="00E44D7E" w:rsidP="00E44D7E">
      <w:pPr>
        <w:ind w:left="567"/>
        <w:rPr>
          <w:lang w:val="en-US"/>
        </w:rPr>
      </w:pPr>
    </w:p>
    <w:p w14:paraId="345C6B0B" w14:textId="77777777" w:rsidR="00E44D7E" w:rsidRPr="00C33FAC" w:rsidRDefault="00E44D7E" w:rsidP="00E44D7E">
      <w:pPr>
        <w:ind w:left="567"/>
        <w:rPr>
          <w:b/>
          <w:sz w:val="20"/>
          <w:lang w:val="en-US"/>
        </w:rPr>
      </w:pPr>
      <w:r w:rsidRPr="00C33FAC">
        <w:rPr>
          <w:b/>
          <w:sz w:val="20"/>
          <w:lang w:val="en-US"/>
        </w:rPr>
        <w:t>Notes:</w:t>
      </w:r>
    </w:p>
    <w:p w14:paraId="5883504C" w14:textId="77777777" w:rsidR="00E44D7E" w:rsidRPr="0017791F" w:rsidRDefault="00E44D7E" w:rsidP="002D4036">
      <w:pPr>
        <w:pStyle w:val="ListParagraph"/>
        <w:numPr>
          <w:ilvl w:val="0"/>
          <w:numId w:val="13"/>
        </w:numPr>
        <w:ind w:left="1134" w:hanging="567"/>
        <w:rPr>
          <w:sz w:val="20"/>
          <w:szCs w:val="18"/>
        </w:rPr>
      </w:pPr>
      <w:r w:rsidRPr="0017791F">
        <w:rPr>
          <w:sz w:val="20"/>
          <w:szCs w:val="18"/>
        </w:rPr>
        <w:t>Under the Protection of the Environment Operations (Clean Air) Regulation 2021 all burning (including burning of vegetation and domestic waste) is prohibited except with approval.  No approval is granted under this consent for any burning.</w:t>
      </w:r>
    </w:p>
    <w:p w14:paraId="40AC6281" w14:textId="77777777" w:rsidR="00E44D7E" w:rsidRDefault="00E44D7E" w:rsidP="00E44D7E">
      <w:pPr>
        <w:ind w:left="567"/>
        <w:rPr>
          <w:lang w:val="en-US"/>
        </w:rPr>
      </w:pPr>
    </w:p>
    <w:p w14:paraId="304BC21C" w14:textId="77777777" w:rsidR="00E44D7E" w:rsidRPr="00F81222" w:rsidRDefault="00E44D7E" w:rsidP="00E44D7E">
      <w:pPr>
        <w:spacing w:after="40"/>
        <w:ind w:left="567"/>
        <w:rPr>
          <w:lang w:val="en-US"/>
        </w:rPr>
      </w:pPr>
      <w:r w:rsidRPr="00344B17">
        <w:rPr>
          <w:rFonts w:cs="Arial"/>
          <w:b/>
          <w:szCs w:val="22"/>
        </w:rPr>
        <w:t>Condition Reason:</w:t>
      </w:r>
      <w:r>
        <w:rPr>
          <w:rFonts w:cs="Arial"/>
          <w:szCs w:val="22"/>
        </w:rPr>
        <w:t xml:space="preserve"> </w:t>
      </w:r>
      <w:r w:rsidRPr="008158D2">
        <w:rPr>
          <w:lang w:val="en-US"/>
        </w:rPr>
        <w:t>To ensure no burning of waste occurs.</w:t>
      </w:r>
    </w:p>
    <w:p w14:paraId="65627E71" w14:textId="77777777" w:rsidR="00E44D7E" w:rsidRPr="00EF44E5" w:rsidRDefault="00E44D7E" w:rsidP="00E44D7E">
      <w:pPr>
        <w:rPr>
          <w:lang w:val="en-US"/>
        </w:rPr>
      </w:pPr>
    </w:p>
    <w:p w14:paraId="0E999FD4" w14:textId="77777777" w:rsidR="00E44D7E" w:rsidRDefault="00E44D7E" w:rsidP="00E44D7E">
      <w:pPr>
        <w:pStyle w:val="ConditionHeading2"/>
      </w:pPr>
      <w:bookmarkStart w:id="110" w:name="_Toc137795052"/>
      <w:bookmarkStart w:id="111" w:name="_Toc183003847"/>
      <w:r w:rsidRPr="00F52CEB">
        <w:t>Dust Mitigation</w:t>
      </w:r>
      <w:bookmarkEnd w:id="110"/>
      <w:bookmarkEnd w:id="111"/>
    </w:p>
    <w:p w14:paraId="36953546" w14:textId="77777777" w:rsidR="00E44D7E" w:rsidRDefault="00E44D7E" w:rsidP="00E44D7E"/>
    <w:p w14:paraId="15298D2F" w14:textId="77777777" w:rsidR="00E44D7E" w:rsidRPr="008158D2" w:rsidRDefault="00E44D7E" w:rsidP="00E44D7E">
      <w:pPr>
        <w:ind w:left="567"/>
        <w:rPr>
          <w:lang w:val="en-US"/>
        </w:rPr>
      </w:pPr>
      <w:r w:rsidRPr="008158D2">
        <w:rPr>
          <w:lang w:val="en-US"/>
        </w:rPr>
        <w:t xml:space="preserve">While site work is being carried out, dust mitigation must be implemented in accordance with “Dust Control - Do it right on site” </w:t>
      </w:r>
      <w:r>
        <w:rPr>
          <w:lang w:val="en-US"/>
        </w:rPr>
        <w:t xml:space="preserve">and the accompanying facts sheets </w:t>
      </w:r>
      <w:r w:rsidRPr="008158D2">
        <w:rPr>
          <w:lang w:val="en-US"/>
        </w:rPr>
        <w:t xml:space="preserve">published by the Southern Sydney Regional </w:t>
      </w:r>
      <w:proofErr w:type="spellStart"/>
      <w:r w:rsidRPr="008158D2">
        <w:rPr>
          <w:lang w:val="en-US"/>
        </w:rPr>
        <w:t>Organisation</w:t>
      </w:r>
      <w:proofErr w:type="spellEnd"/>
      <w:r w:rsidRPr="008158D2">
        <w:rPr>
          <w:lang w:val="en-US"/>
        </w:rPr>
        <w:t xml:space="preserve"> of Councils.</w:t>
      </w:r>
    </w:p>
    <w:p w14:paraId="7619F3E0" w14:textId="77777777" w:rsidR="00E44D7E" w:rsidRPr="008158D2" w:rsidRDefault="00E44D7E" w:rsidP="00E44D7E">
      <w:pPr>
        <w:ind w:left="851" w:hanging="284"/>
        <w:rPr>
          <w:lang w:val="en-US"/>
        </w:rPr>
      </w:pPr>
    </w:p>
    <w:p w14:paraId="5CADD43B" w14:textId="77777777" w:rsidR="00E44D7E" w:rsidRPr="008158D2" w:rsidRDefault="00E44D7E" w:rsidP="00E44D7E">
      <w:pPr>
        <w:ind w:left="851" w:hanging="284"/>
        <w:rPr>
          <w:lang w:val="en-US"/>
        </w:rPr>
      </w:pPr>
      <w:r w:rsidRPr="008158D2">
        <w:rPr>
          <w:lang w:val="en-US"/>
        </w:rPr>
        <w:t>This generally requires:</w:t>
      </w:r>
    </w:p>
    <w:p w14:paraId="13B3BF04" w14:textId="77777777" w:rsidR="00E44D7E" w:rsidRPr="008158D2" w:rsidRDefault="00E44D7E" w:rsidP="00E44D7E">
      <w:pPr>
        <w:ind w:left="1134" w:hanging="567"/>
      </w:pPr>
      <w:r>
        <w:t>a)</w:t>
      </w:r>
      <w:r>
        <w:tab/>
      </w:r>
      <w:r w:rsidRPr="008158D2">
        <w:t xml:space="preserve">Dust screens to all hoardings and site fences. </w:t>
      </w:r>
    </w:p>
    <w:p w14:paraId="71B3BF49" w14:textId="77777777" w:rsidR="00E44D7E" w:rsidRPr="008158D2" w:rsidRDefault="00E44D7E" w:rsidP="00E44D7E">
      <w:pPr>
        <w:ind w:left="1134" w:hanging="567"/>
      </w:pPr>
      <w:r>
        <w:lastRenderedPageBreak/>
        <w:t>b)</w:t>
      </w:r>
      <w:r>
        <w:tab/>
      </w:r>
      <w:r w:rsidRPr="008158D2">
        <w:t>All stockpiles or loose materials to be covered when not being used.</w:t>
      </w:r>
    </w:p>
    <w:p w14:paraId="17BE54A0" w14:textId="77777777" w:rsidR="00E44D7E" w:rsidRPr="008158D2" w:rsidRDefault="00E44D7E" w:rsidP="00E44D7E">
      <w:pPr>
        <w:ind w:left="1134" w:hanging="567"/>
      </w:pPr>
      <w:r>
        <w:t>c)</w:t>
      </w:r>
      <w:r>
        <w:tab/>
      </w:r>
      <w:r w:rsidRPr="008158D2">
        <w:t>All equipment, where capable, being fitted with dust catchers.</w:t>
      </w:r>
    </w:p>
    <w:p w14:paraId="7BC13066" w14:textId="77777777" w:rsidR="00E44D7E" w:rsidRPr="008158D2" w:rsidRDefault="00E44D7E" w:rsidP="00E44D7E">
      <w:pPr>
        <w:ind w:left="1134" w:hanging="567"/>
      </w:pPr>
      <w:r>
        <w:t>d)</w:t>
      </w:r>
      <w:r>
        <w:tab/>
      </w:r>
      <w:r w:rsidRPr="008158D2">
        <w:t>All loose materials being placed bags before placing into waste or skip bins.</w:t>
      </w:r>
    </w:p>
    <w:p w14:paraId="3D6AB4B0" w14:textId="77777777" w:rsidR="00E44D7E" w:rsidRPr="008158D2" w:rsidRDefault="00E44D7E" w:rsidP="00E44D7E">
      <w:pPr>
        <w:ind w:left="1134" w:hanging="567"/>
      </w:pPr>
      <w:r>
        <w:t>e)</w:t>
      </w:r>
      <w:r>
        <w:tab/>
      </w:r>
      <w:r w:rsidRPr="008158D2">
        <w:t>All waste and skip bins being kept covered when not being filled or emptied.</w:t>
      </w:r>
    </w:p>
    <w:p w14:paraId="41A292B0" w14:textId="77777777" w:rsidR="00E44D7E" w:rsidRPr="008158D2" w:rsidRDefault="00E44D7E" w:rsidP="00E44D7E">
      <w:pPr>
        <w:ind w:left="1134" w:hanging="567"/>
      </w:pPr>
      <w:r>
        <w:t>f)</w:t>
      </w:r>
      <w:r>
        <w:tab/>
      </w:r>
      <w:r w:rsidRPr="008158D2">
        <w:t xml:space="preserve">The surface of excavation work being kept wet to minimise dust. </w:t>
      </w:r>
    </w:p>
    <w:p w14:paraId="14E2401C" w14:textId="77777777" w:rsidR="00E44D7E" w:rsidRPr="008158D2" w:rsidRDefault="00E44D7E" w:rsidP="00E44D7E">
      <w:pPr>
        <w:ind w:left="1134" w:hanging="567"/>
      </w:pPr>
      <w:r>
        <w:t>g)</w:t>
      </w:r>
      <w:r>
        <w:tab/>
      </w:r>
      <w:r w:rsidRPr="008158D2">
        <w:t>Landscaping incorporating trees, dense shrubs and grass being implemented as soon as practically possible to minimise dust.</w:t>
      </w:r>
    </w:p>
    <w:p w14:paraId="46C2214D" w14:textId="77777777" w:rsidR="00E44D7E" w:rsidRDefault="00E44D7E" w:rsidP="00E44D7E">
      <w:pPr>
        <w:ind w:left="851" w:hanging="284"/>
        <w:rPr>
          <w:lang w:val="en-US"/>
        </w:rPr>
      </w:pPr>
    </w:p>
    <w:p w14:paraId="20846A7B" w14:textId="77777777" w:rsidR="00E44D7E" w:rsidRPr="00C364CE" w:rsidRDefault="00E44D7E" w:rsidP="00E44D7E">
      <w:pPr>
        <w:ind w:left="851" w:hanging="284"/>
        <w:rPr>
          <w:b/>
          <w:sz w:val="20"/>
          <w:lang w:val="en-US"/>
        </w:rPr>
      </w:pPr>
      <w:r w:rsidRPr="00C364CE">
        <w:rPr>
          <w:b/>
          <w:sz w:val="20"/>
          <w:lang w:val="en-US"/>
        </w:rPr>
        <w:t>Notes:</w:t>
      </w:r>
    </w:p>
    <w:p w14:paraId="12F5AC8E" w14:textId="77777777" w:rsidR="00E44D7E" w:rsidRPr="0017791F" w:rsidRDefault="00E44D7E" w:rsidP="002D4036">
      <w:pPr>
        <w:pStyle w:val="ListParagraph"/>
        <w:numPr>
          <w:ilvl w:val="0"/>
          <w:numId w:val="13"/>
        </w:numPr>
        <w:ind w:left="1134" w:hanging="567"/>
        <w:rPr>
          <w:sz w:val="20"/>
          <w:szCs w:val="18"/>
        </w:rPr>
      </w:pPr>
      <w:r w:rsidRPr="0017791F">
        <w:rPr>
          <w:sz w:val="20"/>
          <w:szCs w:val="18"/>
        </w:rPr>
        <w:t xml:space="preserve">“Dust Control - Do it right on site” and the accompanying factsheets can be downloaded from Council’s website www.woollahra.nsw.gov.au </w:t>
      </w:r>
    </w:p>
    <w:p w14:paraId="75E97C14" w14:textId="77777777" w:rsidR="00E44D7E" w:rsidRPr="0017791F" w:rsidRDefault="00E44D7E" w:rsidP="002D4036">
      <w:pPr>
        <w:pStyle w:val="ListParagraph"/>
        <w:numPr>
          <w:ilvl w:val="0"/>
          <w:numId w:val="13"/>
        </w:numPr>
        <w:ind w:left="1134" w:hanging="567"/>
        <w:rPr>
          <w:sz w:val="20"/>
          <w:szCs w:val="18"/>
        </w:rPr>
      </w:pPr>
      <w:r w:rsidRPr="0017791F">
        <w:rPr>
          <w:sz w:val="20"/>
          <w:szCs w:val="18"/>
        </w:rPr>
        <w:t>Special precautions must be taken when removing asbestos or lead materials from development sites.  Additional information can be obtained from www.safework.nsw.gov.au and www.epa.nsw.gov.au.  Other specific conditions and advice may apply.</w:t>
      </w:r>
    </w:p>
    <w:p w14:paraId="194A09D2" w14:textId="77777777" w:rsidR="00E44D7E" w:rsidRPr="0017791F" w:rsidRDefault="00E44D7E" w:rsidP="002D4036">
      <w:pPr>
        <w:pStyle w:val="ListParagraph"/>
        <w:numPr>
          <w:ilvl w:val="0"/>
          <w:numId w:val="13"/>
        </w:numPr>
        <w:ind w:left="1134" w:hanging="567"/>
        <w:rPr>
          <w:sz w:val="20"/>
          <w:szCs w:val="18"/>
        </w:rPr>
      </w:pPr>
      <w:r w:rsidRPr="0017791F">
        <w:rPr>
          <w:sz w:val="20"/>
          <w:szCs w:val="18"/>
        </w:rPr>
        <w:t>Demolition and construction activities may affect local air quality and contribute to urban air pollution. The causes are dust, smoke and fumes coming from equipment or activities, and airborne chemicals when spraying for pest management. Precautions must be taken to prevent air pollution.</w:t>
      </w:r>
    </w:p>
    <w:p w14:paraId="48678F2F" w14:textId="77777777" w:rsidR="00E44D7E" w:rsidRPr="00D16FB6" w:rsidRDefault="00E44D7E" w:rsidP="00E44D7E">
      <w:pPr>
        <w:ind w:left="567"/>
        <w:rPr>
          <w:lang w:val="en-US"/>
        </w:rPr>
      </w:pPr>
    </w:p>
    <w:p w14:paraId="47ECEC5E" w14:textId="77777777" w:rsidR="00E44D7E" w:rsidRPr="00D16FB6" w:rsidRDefault="00E44D7E" w:rsidP="00E44D7E">
      <w:pPr>
        <w:spacing w:after="40"/>
        <w:ind w:left="567"/>
        <w:rPr>
          <w:lang w:val="en-US"/>
        </w:rPr>
      </w:pPr>
      <w:r w:rsidRPr="00D16FB6">
        <w:rPr>
          <w:rFonts w:cs="Arial"/>
          <w:b/>
          <w:szCs w:val="22"/>
        </w:rPr>
        <w:t>Condition Reason:</w:t>
      </w:r>
      <w:r w:rsidRPr="00D16FB6">
        <w:rPr>
          <w:rFonts w:cs="Arial"/>
          <w:szCs w:val="22"/>
        </w:rPr>
        <w:t xml:space="preserve"> </w:t>
      </w:r>
      <w:r w:rsidRPr="00D16FB6">
        <w:rPr>
          <w:lang w:val="en-US"/>
        </w:rPr>
        <w:t xml:space="preserve">To mitigate the impact of dust upon the amenity of the </w:t>
      </w:r>
      <w:proofErr w:type="spellStart"/>
      <w:r w:rsidRPr="00D16FB6">
        <w:rPr>
          <w:lang w:val="en-US"/>
        </w:rPr>
        <w:t>neighbourhood</w:t>
      </w:r>
      <w:proofErr w:type="spellEnd"/>
      <w:r w:rsidRPr="00D16FB6">
        <w:rPr>
          <w:lang w:val="en-US"/>
        </w:rPr>
        <w:t xml:space="preserve"> and prevent water pollution.</w:t>
      </w:r>
    </w:p>
    <w:p w14:paraId="6734BA5F" w14:textId="77777777" w:rsidR="00E44D7E" w:rsidRDefault="00E44D7E" w:rsidP="00E44D7E">
      <w:pPr>
        <w:rPr>
          <w:lang w:val="en-US"/>
        </w:rPr>
      </w:pPr>
    </w:p>
    <w:p w14:paraId="6CDEC1C0" w14:textId="77777777" w:rsidR="00E44D7E" w:rsidRDefault="00E44D7E" w:rsidP="00E44D7E">
      <w:pPr>
        <w:pStyle w:val="ConditionHeading2"/>
      </w:pPr>
      <w:bookmarkStart w:id="112" w:name="_Toc137795055"/>
      <w:bookmarkStart w:id="113" w:name="_Toc183003850"/>
      <w:r w:rsidRPr="00F52CEB">
        <w:t>Swimming and Spa Pools – Temporary Child Resistant Barriers and other Matters</w:t>
      </w:r>
      <w:bookmarkEnd w:id="112"/>
      <w:bookmarkEnd w:id="113"/>
    </w:p>
    <w:p w14:paraId="38BBCA87" w14:textId="77777777" w:rsidR="00E44D7E" w:rsidRDefault="00E44D7E" w:rsidP="00E44D7E"/>
    <w:p w14:paraId="1755668D" w14:textId="77777777" w:rsidR="00E44D7E" w:rsidRPr="00C32279" w:rsidRDefault="00E44D7E" w:rsidP="00E44D7E">
      <w:pPr>
        <w:ind w:left="567"/>
        <w:rPr>
          <w:lang w:val="en-US"/>
        </w:rPr>
      </w:pPr>
      <w:r w:rsidRPr="00C32279">
        <w:rPr>
          <w:lang w:val="en-US"/>
        </w:rPr>
        <w:t xml:space="preserve">While site work is being carried out, temporary child-resistant barriers must be installed in compliance with the Swimming Pools Act 1992 and Building Code of Australia where any swimming pool or spa pool, as defined by the Swimming Pools Act 1992, contains more than 300mm in depth of water at any time.  </w:t>
      </w:r>
    </w:p>
    <w:p w14:paraId="424BE9F7" w14:textId="77777777" w:rsidR="00E44D7E" w:rsidRPr="00C32279" w:rsidRDefault="00E44D7E" w:rsidP="00E44D7E">
      <w:pPr>
        <w:ind w:left="567"/>
        <w:rPr>
          <w:lang w:val="en-US"/>
        </w:rPr>
      </w:pPr>
    </w:p>
    <w:p w14:paraId="755B9227" w14:textId="77777777" w:rsidR="00E44D7E" w:rsidRPr="00C32279" w:rsidRDefault="00E44D7E" w:rsidP="00E44D7E">
      <w:pPr>
        <w:ind w:left="567"/>
        <w:rPr>
          <w:lang w:val="en-US"/>
        </w:rPr>
      </w:pPr>
      <w:r w:rsidRPr="00C32279">
        <w:rPr>
          <w:lang w:val="en-US"/>
        </w:rPr>
        <w:t>Permanent child-resistant barriers must be installed in compliance with the Swimming Pools Act 1992 and the Building Code of Australia as soon as practical.</w:t>
      </w:r>
    </w:p>
    <w:p w14:paraId="5502D1CF" w14:textId="77777777" w:rsidR="00E44D7E" w:rsidRPr="00C32279" w:rsidRDefault="00E44D7E" w:rsidP="00E44D7E">
      <w:pPr>
        <w:ind w:left="567"/>
        <w:rPr>
          <w:lang w:val="en-US"/>
        </w:rPr>
      </w:pPr>
    </w:p>
    <w:p w14:paraId="6837E4EA" w14:textId="77777777" w:rsidR="00E44D7E" w:rsidRDefault="00E44D7E" w:rsidP="00E44D7E">
      <w:pPr>
        <w:ind w:left="567"/>
        <w:rPr>
          <w:lang w:val="en-US"/>
        </w:rPr>
      </w:pPr>
      <w:r w:rsidRPr="00C32279">
        <w:rPr>
          <w:lang w:val="en-US"/>
        </w:rPr>
        <w:t>Backwash and any temporary dewatering from any swimming pool or spa pool as defined by the Swimming Pools Act 1992 must be discharged to the sewer in compliance with clause 10.9 (Figure 10.2) of AS/NZS 3500.</w:t>
      </w:r>
    </w:p>
    <w:p w14:paraId="4355C25E" w14:textId="77777777" w:rsidR="00E44D7E" w:rsidRDefault="00E44D7E" w:rsidP="00E44D7E">
      <w:pPr>
        <w:ind w:left="567"/>
        <w:rPr>
          <w:lang w:val="en-US"/>
        </w:rPr>
      </w:pPr>
    </w:p>
    <w:p w14:paraId="4C0E766D" w14:textId="77777777" w:rsidR="00E44D7E" w:rsidRPr="00AE2145" w:rsidRDefault="00E44D7E" w:rsidP="00E44D7E">
      <w:pPr>
        <w:ind w:left="567"/>
        <w:rPr>
          <w:b/>
          <w:sz w:val="20"/>
          <w:lang w:val="en-US"/>
        </w:rPr>
      </w:pPr>
      <w:r w:rsidRPr="00AE2145">
        <w:rPr>
          <w:b/>
          <w:sz w:val="20"/>
          <w:lang w:val="en-US"/>
        </w:rPr>
        <w:t>Notes:</w:t>
      </w:r>
    </w:p>
    <w:p w14:paraId="61E20B1D" w14:textId="77777777" w:rsidR="00E44D7E" w:rsidRPr="00D766FE" w:rsidRDefault="00E44D7E" w:rsidP="002D4036">
      <w:pPr>
        <w:pStyle w:val="ListParagraph"/>
        <w:numPr>
          <w:ilvl w:val="0"/>
          <w:numId w:val="7"/>
        </w:numPr>
        <w:ind w:left="1134" w:hanging="567"/>
      </w:pPr>
      <w:r w:rsidRPr="00D766FE">
        <w:t>This condition does not prevent Council from issuing an order under section 23 of the Swimming Pool Act 1992 or taking such further action as necessary for a breach of this condition or the Swimming Pools Act 1992.</w:t>
      </w:r>
    </w:p>
    <w:p w14:paraId="37D1375F" w14:textId="77777777" w:rsidR="00E44D7E" w:rsidRDefault="00E44D7E" w:rsidP="00E44D7E">
      <w:pPr>
        <w:ind w:left="567"/>
      </w:pPr>
    </w:p>
    <w:p w14:paraId="7045F733" w14:textId="77777777" w:rsidR="00E44D7E" w:rsidRDefault="00E44D7E" w:rsidP="00E44D7E">
      <w:pPr>
        <w:spacing w:after="40"/>
        <w:ind w:left="567"/>
        <w:rPr>
          <w:lang w:val="en-US"/>
        </w:rPr>
      </w:pPr>
      <w:r w:rsidRPr="00344B17">
        <w:rPr>
          <w:rFonts w:cs="Arial"/>
          <w:b/>
          <w:szCs w:val="22"/>
        </w:rPr>
        <w:t>Condition Reason:</w:t>
      </w:r>
      <w:r w:rsidRPr="00C32279">
        <w:rPr>
          <w:lang w:val="en-US"/>
        </w:rPr>
        <w:t xml:space="preserve"> To ensure access to swimming pools is effectively restricted to maintain child safety.</w:t>
      </w:r>
    </w:p>
    <w:p w14:paraId="47294880" w14:textId="77777777" w:rsidR="00E44D7E" w:rsidRPr="00EF44E5" w:rsidRDefault="00E44D7E" w:rsidP="00E44D7E">
      <w:pPr>
        <w:rPr>
          <w:lang w:val="en-US"/>
        </w:rPr>
      </w:pPr>
    </w:p>
    <w:p w14:paraId="15CF42C6" w14:textId="77777777" w:rsidR="00E44D7E" w:rsidRDefault="00E44D7E" w:rsidP="00E44D7E">
      <w:pPr>
        <w:pStyle w:val="ConditionHeading2"/>
      </w:pPr>
      <w:bookmarkStart w:id="114" w:name="_Toc137795060"/>
      <w:bookmarkStart w:id="115" w:name="_Toc183003855"/>
      <w:r w:rsidRPr="00F52CEB">
        <w:t>Site Waste Minimisation and Management – Demolition</w:t>
      </w:r>
      <w:bookmarkEnd w:id="114"/>
      <w:bookmarkEnd w:id="115"/>
    </w:p>
    <w:p w14:paraId="4B416B76" w14:textId="77777777" w:rsidR="00E44D7E" w:rsidRDefault="00E44D7E" w:rsidP="00E44D7E"/>
    <w:p w14:paraId="27C47D4A" w14:textId="77777777" w:rsidR="00E44D7E" w:rsidRPr="00A81C35" w:rsidRDefault="00E44D7E" w:rsidP="00E44D7E">
      <w:pPr>
        <w:ind w:left="567"/>
        <w:rPr>
          <w:lang w:val="en-US"/>
        </w:rPr>
      </w:pPr>
      <w:r w:rsidRPr="00A81C35">
        <w:rPr>
          <w:lang w:val="en-US"/>
        </w:rPr>
        <w:t xml:space="preserve">While site work is being carried out, </w:t>
      </w:r>
      <w:proofErr w:type="gramStart"/>
      <w:r w:rsidRPr="00A81C35">
        <w:rPr>
          <w:lang w:val="en-US"/>
        </w:rPr>
        <w:t>in order to</w:t>
      </w:r>
      <w:proofErr w:type="gramEnd"/>
      <w:r w:rsidRPr="00A81C35">
        <w:rPr>
          <w:lang w:val="en-US"/>
        </w:rPr>
        <w:t xml:space="preserve"> </w:t>
      </w:r>
      <w:proofErr w:type="spellStart"/>
      <w:r w:rsidRPr="00A81C35">
        <w:rPr>
          <w:lang w:val="en-US"/>
        </w:rPr>
        <w:t>maximise</w:t>
      </w:r>
      <w:proofErr w:type="spellEnd"/>
      <w:r w:rsidRPr="00A81C35">
        <w:rPr>
          <w:lang w:val="en-US"/>
        </w:rPr>
        <w:t xml:space="preserve"> resource recovery and </w:t>
      </w:r>
      <w:proofErr w:type="spellStart"/>
      <w:r w:rsidRPr="00A81C35">
        <w:rPr>
          <w:lang w:val="en-US"/>
        </w:rPr>
        <w:t>minimise</w:t>
      </w:r>
      <w:proofErr w:type="spellEnd"/>
      <w:r w:rsidRPr="00A81C35">
        <w:rPr>
          <w:lang w:val="en-US"/>
        </w:rPr>
        <w:t xml:space="preserve"> residual waste from demolition activities:</w:t>
      </w:r>
    </w:p>
    <w:p w14:paraId="3807372E" w14:textId="77777777" w:rsidR="00E44D7E" w:rsidRPr="00A81C35" w:rsidRDefault="00E44D7E" w:rsidP="00E44D7E">
      <w:pPr>
        <w:ind w:left="1134" w:hanging="567"/>
      </w:pPr>
      <w:r>
        <w:lastRenderedPageBreak/>
        <w:t>a)</w:t>
      </w:r>
      <w:r>
        <w:tab/>
      </w:r>
      <w:r w:rsidRPr="00A81C35">
        <w:t xml:space="preserve">the provisions of the Site Waste Minimisation and Management Plan (SWMMP) are to be </w:t>
      </w:r>
      <w:proofErr w:type="gramStart"/>
      <w:r w:rsidRPr="00A81C35">
        <w:t>implemented at all times</w:t>
      </w:r>
      <w:proofErr w:type="gramEnd"/>
      <w:r w:rsidRPr="00A81C35">
        <w:t xml:space="preserve"> during the course of the work,</w:t>
      </w:r>
    </w:p>
    <w:p w14:paraId="07DCBB80" w14:textId="77777777" w:rsidR="00E44D7E" w:rsidRPr="00A81C35" w:rsidRDefault="00E44D7E" w:rsidP="00E44D7E">
      <w:pPr>
        <w:ind w:left="1134" w:hanging="567"/>
      </w:pPr>
      <w:r>
        <w:t>b)</w:t>
      </w:r>
      <w:r>
        <w:tab/>
      </w:r>
      <w:r w:rsidRPr="00A81C35">
        <w:t>an area is to be allocated for the storage of materials for use, recycling and disposal (</w:t>
      </w:r>
      <w:proofErr w:type="gramStart"/>
      <w:r w:rsidRPr="00A81C35">
        <w:t>giving consideration to</w:t>
      </w:r>
      <w:proofErr w:type="gramEnd"/>
      <w:r w:rsidRPr="00A81C35">
        <w:t xml:space="preserve"> slope, drainage, location of waterways, stormwater outlets, vegetation and access and handling requirements),</w:t>
      </w:r>
    </w:p>
    <w:p w14:paraId="3A11E488" w14:textId="77777777" w:rsidR="00E44D7E" w:rsidRPr="00A81C35" w:rsidRDefault="00E44D7E" w:rsidP="00E44D7E">
      <w:pPr>
        <w:ind w:left="1134" w:hanging="567"/>
      </w:pPr>
      <w:r>
        <w:t>c)</w:t>
      </w:r>
      <w:r>
        <w:tab/>
      </w:r>
      <w:r w:rsidRPr="00A81C35">
        <w:t>separate collection bins and/or areas for the storage of residual waste are to be provided,</w:t>
      </w:r>
    </w:p>
    <w:p w14:paraId="5B7916BD" w14:textId="77777777" w:rsidR="00E44D7E" w:rsidRPr="00A81C35" w:rsidRDefault="00E44D7E" w:rsidP="00E44D7E">
      <w:pPr>
        <w:ind w:left="1134" w:hanging="567"/>
      </w:pPr>
      <w:r>
        <w:t>d)</w:t>
      </w:r>
      <w:r>
        <w:tab/>
      </w:r>
      <w:r w:rsidRPr="00A81C35">
        <w:t>the purpose and content of the bins and/or storage areas are to be clearly ‘signposted’,</w:t>
      </w:r>
    </w:p>
    <w:p w14:paraId="4F6A28A0" w14:textId="77777777" w:rsidR="00E44D7E" w:rsidRPr="00A81C35" w:rsidRDefault="00E44D7E" w:rsidP="00E44D7E">
      <w:pPr>
        <w:ind w:left="1134" w:hanging="567"/>
      </w:pPr>
      <w:r>
        <w:t>e)</w:t>
      </w:r>
      <w:r>
        <w:tab/>
      </w:r>
      <w:r w:rsidRPr="00A81C35">
        <w:t xml:space="preserve">measures to prevent damage by the elements, odour, health risks and windborne litter are to be implemented, and </w:t>
      </w:r>
    </w:p>
    <w:p w14:paraId="36A56568" w14:textId="77777777" w:rsidR="00E44D7E" w:rsidRPr="00A81C35" w:rsidRDefault="00E44D7E" w:rsidP="00E44D7E">
      <w:pPr>
        <w:ind w:left="1134" w:hanging="567"/>
      </w:pPr>
      <w:r>
        <w:t>f)</w:t>
      </w:r>
      <w:r>
        <w:tab/>
      </w:r>
      <w:r w:rsidRPr="00A81C35">
        <w:t>site disturbance must be minimised, and unnecessary excavation limited.</w:t>
      </w:r>
    </w:p>
    <w:p w14:paraId="0230141D" w14:textId="77777777" w:rsidR="00E44D7E" w:rsidRDefault="00E44D7E" w:rsidP="00E44D7E">
      <w:pPr>
        <w:ind w:left="567" w:hanging="567"/>
        <w:rPr>
          <w:lang w:val="en-US"/>
        </w:rPr>
      </w:pPr>
    </w:p>
    <w:p w14:paraId="09803B09" w14:textId="77777777" w:rsidR="00E44D7E" w:rsidRPr="00A81C35" w:rsidRDefault="00E44D7E" w:rsidP="00E44D7E">
      <w:pPr>
        <w:ind w:left="567"/>
        <w:rPr>
          <w:lang w:val="en-US"/>
        </w:rPr>
      </w:pPr>
      <w:r w:rsidRPr="00A81C35">
        <w:rPr>
          <w:lang w:val="en-US"/>
        </w:rPr>
        <w:t>When implementing the SWMMP the Applicant must ensure:</w:t>
      </w:r>
    </w:p>
    <w:p w14:paraId="176578FA" w14:textId="77777777" w:rsidR="00E44D7E" w:rsidRPr="00A81C35" w:rsidRDefault="00E44D7E" w:rsidP="00E44D7E">
      <w:pPr>
        <w:ind w:left="1134" w:hanging="567"/>
      </w:pPr>
      <w:r>
        <w:t>a)</w:t>
      </w:r>
      <w:r>
        <w:tab/>
      </w:r>
      <w:r w:rsidRPr="00A81C35">
        <w:t>footpaths, public reserves and street gutters are not used as places to store demolition waste or materials of any kind without Council approval,</w:t>
      </w:r>
    </w:p>
    <w:p w14:paraId="2ADEDBD7" w14:textId="77777777" w:rsidR="00E44D7E" w:rsidRPr="00A81C35" w:rsidRDefault="00E44D7E" w:rsidP="00E44D7E">
      <w:pPr>
        <w:ind w:left="1134" w:hanging="567"/>
      </w:pPr>
      <w:r>
        <w:t>b)</w:t>
      </w:r>
      <w:r>
        <w:tab/>
      </w:r>
      <w:r w:rsidRPr="00A81C35">
        <w:t>any material moved offsite is transported in accordance with the requirements of the Protection of the Environment Operations Act 1997,</w:t>
      </w:r>
    </w:p>
    <w:p w14:paraId="42A48735" w14:textId="77777777" w:rsidR="00E44D7E" w:rsidRPr="00A81C35" w:rsidRDefault="00E44D7E" w:rsidP="00E44D7E">
      <w:pPr>
        <w:ind w:left="1134" w:hanging="567"/>
      </w:pPr>
      <w:r>
        <w:t>c)</w:t>
      </w:r>
      <w:r>
        <w:tab/>
      </w:r>
      <w:r w:rsidRPr="00A81C35">
        <w:t>waste is only transported to a place that can lawfully be used as a waste facility,</w:t>
      </w:r>
    </w:p>
    <w:p w14:paraId="3CE3D203" w14:textId="77777777" w:rsidR="00E44D7E" w:rsidRPr="00A81C35" w:rsidRDefault="00E44D7E" w:rsidP="00E44D7E">
      <w:pPr>
        <w:ind w:left="1134" w:hanging="567"/>
      </w:pPr>
      <w:r>
        <w:t>d)</w:t>
      </w:r>
      <w:r>
        <w:tab/>
      </w:r>
      <w:r w:rsidRPr="00A81C35">
        <w:t xml:space="preserve">generation, storage, treatment and disposal of hazardous waste and special waste (including asbestos) is conducted in accordance with relevant waste legislation administered by the NSW Environment Protection Authority, and relevant occupational health and safety legislation administered by SafeWork NSW, and </w:t>
      </w:r>
    </w:p>
    <w:p w14:paraId="0AFC7F7B" w14:textId="77777777" w:rsidR="00E44D7E" w:rsidRDefault="00E44D7E" w:rsidP="00E44D7E">
      <w:pPr>
        <w:ind w:left="1134" w:hanging="567"/>
      </w:pPr>
      <w:r>
        <w:t>e)</w:t>
      </w:r>
      <w:r>
        <w:tab/>
      </w:r>
      <w:r w:rsidRPr="00A81C35">
        <w:t>evidence such as weighbridge dockets and invoices for waste disposal or recycling services are retained.</w:t>
      </w:r>
    </w:p>
    <w:p w14:paraId="13B3429D" w14:textId="77777777" w:rsidR="00E44D7E" w:rsidRPr="00A81C35" w:rsidRDefault="00E44D7E" w:rsidP="00E44D7E"/>
    <w:p w14:paraId="5F0F4BF6" w14:textId="77777777" w:rsidR="00E44D7E" w:rsidRPr="00B4730A" w:rsidRDefault="00E44D7E" w:rsidP="00E44D7E">
      <w:pPr>
        <w:ind w:left="567"/>
        <w:rPr>
          <w:b/>
          <w:sz w:val="20"/>
          <w:lang w:val="en-US"/>
        </w:rPr>
      </w:pPr>
      <w:r w:rsidRPr="00B4730A">
        <w:rPr>
          <w:b/>
          <w:sz w:val="20"/>
          <w:lang w:val="en-US"/>
        </w:rPr>
        <w:t>Notes:</w:t>
      </w:r>
    </w:p>
    <w:p w14:paraId="68E20EC8" w14:textId="77777777" w:rsidR="00E44D7E" w:rsidRPr="0017791F" w:rsidRDefault="00E44D7E" w:rsidP="002D4036">
      <w:pPr>
        <w:pStyle w:val="ListParagraph"/>
        <w:numPr>
          <w:ilvl w:val="0"/>
          <w:numId w:val="13"/>
        </w:numPr>
        <w:ind w:left="1134" w:hanging="567"/>
        <w:rPr>
          <w:sz w:val="20"/>
          <w:szCs w:val="18"/>
        </w:rPr>
      </w:pPr>
      <w:r w:rsidRPr="0017791F">
        <w:rPr>
          <w:sz w:val="20"/>
          <w:szCs w:val="18"/>
        </w:rPr>
        <w:t>Materials that have an existing reuse or recycling market must not be disposed of in a land fill. Reuse and recycling opportunities are decreased when asbestos is not carefully removed and segregated from other waste streams.</w:t>
      </w:r>
    </w:p>
    <w:p w14:paraId="435DF682" w14:textId="77777777" w:rsidR="00E44D7E" w:rsidRDefault="00E44D7E" w:rsidP="00E44D7E">
      <w:pPr>
        <w:rPr>
          <w:lang w:val="en-US"/>
        </w:rPr>
      </w:pPr>
    </w:p>
    <w:p w14:paraId="06C6A9A1" w14:textId="77777777" w:rsidR="00E44D7E" w:rsidRDefault="00E44D7E" w:rsidP="00E44D7E">
      <w:pPr>
        <w:spacing w:after="40"/>
        <w:ind w:left="567"/>
        <w:rPr>
          <w:lang w:val="en-US"/>
        </w:rPr>
      </w:pPr>
      <w:r w:rsidRPr="00344B17">
        <w:rPr>
          <w:rFonts w:cs="Arial"/>
          <w:b/>
          <w:szCs w:val="22"/>
        </w:rPr>
        <w:t>Condition Reason:</w:t>
      </w:r>
      <w:r w:rsidRPr="00C32279">
        <w:rPr>
          <w:lang w:val="en-US"/>
        </w:rPr>
        <w:t xml:space="preserve"> </w:t>
      </w:r>
      <w:r w:rsidRPr="00A81C35">
        <w:rPr>
          <w:lang w:val="en-US"/>
        </w:rPr>
        <w:t xml:space="preserve">To </w:t>
      </w:r>
      <w:proofErr w:type="spellStart"/>
      <w:r w:rsidRPr="00A81C35">
        <w:rPr>
          <w:lang w:val="en-US"/>
        </w:rPr>
        <w:t>maximise</w:t>
      </w:r>
      <w:proofErr w:type="spellEnd"/>
      <w:r w:rsidRPr="00A81C35">
        <w:rPr>
          <w:lang w:val="en-US"/>
        </w:rPr>
        <w:t xml:space="preserve"> resource recovery and </w:t>
      </w:r>
      <w:proofErr w:type="spellStart"/>
      <w:r w:rsidRPr="00A81C35">
        <w:rPr>
          <w:lang w:val="en-US"/>
        </w:rPr>
        <w:t>minimise</w:t>
      </w:r>
      <w:proofErr w:type="spellEnd"/>
      <w:r w:rsidRPr="00A81C35">
        <w:rPr>
          <w:lang w:val="en-US"/>
        </w:rPr>
        <w:t xml:space="preserve"> residual waste from demolition activities.</w:t>
      </w:r>
    </w:p>
    <w:p w14:paraId="0E663525" w14:textId="77777777" w:rsidR="00E44D7E" w:rsidRPr="00F52CEB" w:rsidRDefault="00E44D7E" w:rsidP="00E44D7E">
      <w:pPr>
        <w:rPr>
          <w:lang w:val="en-US"/>
        </w:rPr>
      </w:pPr>
    </w:p>
    <w:p w14:paraId="02119401" w14:textId="77777777" w:rsidR="00E44D7E" w:rsidRDefault="00E44D7E" w:rsidP="00E44D7E">
      <w:pPr>
        <w:pStyle w:val="ConditionHeading2"/>
      </w:pPr>
      <w:bookmarkStart w:id="116" w:name="_Toc137795061"/>
      <w:bookmarkStart w:id="117" w:name="_Toc183003856"/>
      <w:r w:rsidRPr="00F52CEB">
        <w:t>Site Waste Minimisation and Management – Construction</w:t>
      </w:r>
      <w:bookmarkEnd w:id="116"/>
      <w:bookmarkEnd w:id="117"/>
    </w:p>
    <w:p w14:paraId="77678961" w14:textId="77777777" w:rsidR="00E44D7E" w:rsidRDefault="00E44D7E" w:rsidP="00E44D7E"/>
    <w:p w14:paraId="5A0E5616" w14:textId="77777777" w:rsidR="00E44D7E" w:rsidRPr="00144152" w:rsidRDefault="00E44D7E" w:rsidP="00E44D7E">
      <w:pPr>
        <w:ind w:left="567"/>
        <w:rPr>
          <w:lang w:val="en-US"/>
        </w:rPr>
      </w:pPr>
      <w:r w:rsidRPr="00144152">
        <w:rPr>
          <w:lang w:val="en-US"/>
        </w:rPr>
        <w:t xml:space="preserve">While site work is being carried out, </w:t>
      </w:r>
      <w:proofErr w:type="gramStart"/>
      <w:r w:rsidRPr="00144152">
        <w:rPr>
          <w:lang w:val="en-US"/>
        </w:rPr>
        <w:t>in order to</w:t>
      </w:r>
      <w:proofErr w:type="gramEnd"/>
      <w:r w:rsidRPr="00144152">
        <w:rPr>
          <w:lang w:val="en-US"/>
        </w:rPr>
        <w:t xml:space="preserve"> </w:t>
      </w:r>
      <w:proofErr w:type="spellStart"/>
      <w:r w:rsidRPr="00144152">
        <w:rPr>
          <w:lang w:val="en-US"/>
        </w:rPr>
        <w:t>maximise</w:t>
      </w:r>
      <w:proofErr w:type="spellEnd"/>
      <w:r w:rsidRPr="00144152">
        <w:rPr>
          <w:lang w:val="en-US"/>
        </w:rPr>
        <w:t xml:space="preserve"> resource recovery and </w:t>
      </w:r>
      <w:proofErr w:type="spellStart"/>
      <w:r w:rsidRPr="00144152">
        <w:rPr>
          <w:lang w:val="en-US"/>
        </w:rPr>
        <w:t>minimise</w:t>
      </w:r>
      <w:proofErr w:type="spellEnd"/>
      <w:r w:rsidRPr="00144152">
        <w:rPr>
          <w:lang w:val="en-US"/>
        </w:rPr>
        <w:t xml:space="preserve"> residual waste from construction activities:</w:t>
      </w:r>
    </w:p>
    <w:p w14:paraId="73096088" w14:textId="77777777" w:rsidR="00E44D7E" w:rsidRPr="00A81C35" w:rsidRDefault="00E44D7E" w:rsidP="00E44D7E">
      <w:pPr>
        <w:ind w:left="1134" w:hanging="567"/>
      </w:pPr>
      <w:r>
        <w:t>a)</w:t>
      </w:r>
      <w:r>
        <w:tab/>
      </w:r>
      <w:r w:rsidRPr="00A81C35">
        <w:t xml:space="preserve">the provisions of the Site Waste Minimisation and Management Plan (SWMMP) are to be </w:t>
      </w:r>
      <w:proofErr w:type="gramStart"/>
      <w:r w:rsidRPr="00A81C35">
        <w:t>implemented at all times</w:t>
      </w:r>
      <w:proofErr w:type="gramEnd"/>
      <w:r w:rsidRPr="00A81C35">
        <w:t xml:space="preserve"> during the course of the work,</w:t>
      </w:r>
    </w:p>
    <w:p w14:paraId="49C939BE" w14:textId="77777777" w:rsidR="00E44D7E" w:rsidRPr="00A81C35" w:rsidRDefault="00E44D7E" w:rsidP="00E44D7E">
      <w:pPr>
        <w:ind w:left="1134" w:hanging="567"/>
      </w:pPr>
      <w:r>
        <w:t>b)</w:t>
      </w:r>
      <w:r>
        <w:tab/>
      </w:r>
      <w:r w:rsidRPr="00A81C35">
        <w:t>deliveries of materials must be arranged so that materials are delivered ‘as needed’ to prevent the degradation of materials through weathering and moisture damage,</w:t>
      </w:r>
    </w:p>
    <w:p w14:paraId="47B8FD13" w14:textId="77777777" w:rsidR="00E44D7E" w:rsidRDefault="00E44D7E" w:rsidP="00E44D7E">
      <w:pPr>
        <w:ind w:left="1134" w:hanging="567"/>
      </w:pPr>
      <w:r>
        <w:t>c)</w:t>
      </w:r>
      <w:r>
        <w:tab/>
      </w:r>
      <w:r w:rsidRPr="00A81C35">
        <w:t xml:space="preserve">consideration must be given to returning excess materials </w:t>
      </w:r>
      <w:r>
        <w:t>to the supplier or manufacturer,</w:t>
      </w:r>
    </w:p>
    <w:p w14:paraId="1ED18D95" w14:textId="77777777" w:rsidR="00E44D7E" w:rsidRPr="00144152" w:rsidRDefault="00E44D7E" w:rsidP="00E44D7E">
      <w:pPr>
        <w:ind w:left="1134" w:hanging="567"/>
      </w:pPr>
      <w:r>
        <w:t>d)</w:t>
      </w:r>
      <w:r>
        <w:tab/>
      </w:r>
      <w:r w:rsidRPr="00144152">
        <w:t>an area must be allocated for the storage of materials for use, recycling and disposal (considering slope, drainage, location of waterways, stormwater outlets and vegetation),</w:t>
      </w:r>
    </w:p>
    <w:p w14:paraId="68315223" w14:textId="77777777" w:rsidR="00E44D7E" w:rsidRPr="00A81C35" w:rsidRDefault="00E44D7E" w:rsidP="00E44D7E">
      <w:pPr>
        <w:ind w:left="1134" w:hanging="567"/>
      </w:pPr>
      <w:r>
        <w:t>e)</w:t>
      </w:r>
      <w:r>
        <w:tab/>
      </w:r>
      <w:r w:rsidRPr="00A81C35">
        <w:t>the purpose and content of the storage areas must be clearly ‘signposted’,</w:t>
      </w:r>
    </w:p>
    <w:p w14:paraId="4728EDB8" w14:textId="77777777" w:rsidR="00E44D7E" w:rsidRPr="00A81C35" w:rsidRDefault="00E44D7E" w:rsidP="00E44D7E">
      <w:pPr>
        <w:ind w:left="1134" w:hanging="567"/>
      </w:pPr>
      <w:r>
        <w:lastRenderedPageBreak/>
        <w:t>f)</w:t>
      </w:r>
      <w:r>
        <w:tab/>
      </w:r>
      <w:r w:rsidRPr="00A81C35">
        <w:t>contractors must be arranged for the transport, processing and disposal of waste and recycling and all contractors must be aware of the legal requirements for disposing of waste,</w:t>
      </w:r>
    </w:p>
    <w:p w14:paraId="08347FFE" w14:textId="77777777" w:rsidR="00E44D7E" w:rsidRPr="00A81C35" w:rsidRDefault="00E44D7E" w:rsidP="00E44D7E">
      <w:pPr>
        <w:ind w:left="1134" w:hanging="567"/>
      </w:pPr>
      <w:r>
        <w:t>g)</w:t>
      </w:r>
      <w:r>
        <w:tab/>
      </w:r>
      <w:r w:rsidRPr="00A81C35">
        <w:t>separate collection bins or areas for the storage of residual waste must be promoted,</w:t>
      </w:r>
    </w:p>
    <w:p w14:paraId="611EE613" w14:textId="77777777" w:rsidR="00E44D7E" w:rsidRPr="00A81C35" w:rsidRDefault="00E44D7E" w:rsidP="00E44D7E">
      <w:pPr>
        <w:ind w:left="1134" w:hanging="567"/>
      </w:pPr>
      <w:r>
        <w:t>h)</w:t>
      </w:r>
      <w:r>
        <w:tab/>
      </w:r>
      <w:r w:rsidRPr="00A81C35">
        <w:t>measures to prevent damage by the elements, odour and health risks, and windborne litter must be implemented,</w:t>
      </w:r>
    </w:p>
    <w:p w14:paraId="796D4695" w14:textId="77777777" w:rsidR="00E44D7E" w:rsidRPr="00A81C35" w:rsidRDefault="00E44D7E" w:rsidP="00E44D7E">
      <w:pPr>
        <w:ind w:left="1134" w:hanging="567"/>
      </w:pPr>
      <w:proofErr w:type="spellStart"/>
      <w:r>
        <w:t>i</w:t>
      </w:r>
      <w:proofErr w:type="spellEnd"/>
      <w:r>
        <w:t>)</w:t>
      </w:r>
      <w:r>
        <w:tab/>
      </w:r>
      <w:r w:rsidRPr="00A81C35">
        <w:t xml:space="preserve">site disturbance must be minimised and unnecessary excavation limited, </w:t>
      </w:r>
    </w:p>
    <w:p w14:paraId="7039C09B" w14:textId="77777777" w:rsidR="00E44D7E" w:rsidRPr="00A81C35" w:rsidRDefault="00E44D7E" w:rsidP="00E44D7E">
      <w:pPr>
        <w:ind w:left="1134" w:hanging="567"/>
      </w:pPr>
      <w:r>
        <w:t>j)</w:t>
      </w:r>
      <w:r>
        <w:tab/>
      </w:r>
      <w:r w:rsidRPr="00A81C35">
        <w:t xml:space="preserve">all waste must be transported to a place that can lawfully be used as a waste facility, and </w:t>
      </w:r>
    </w:p>
    <w:p w14:paraId="729EEB86" w14:textId="77777777" w:rsidR="00E44D7E" w:rsidRDefault="00E44D7E" w:rsidP="00E44D7E">
      <w:pPr>
        <w:ind w:left="1134" w:hanging="567"/>
      </w:pPr>
      <w:r>
        <w:t>k)</w:t>
      </w:r>
      <w:r>
        <w:tab/>
      </w:r>
      <w:r w:rsidRPr="00A81C35">
        <w:t>records demonstrating lawful disposal of waste must be retained and kept readily accessible for inspection by regulatory authorities such as Council, the NSW EPA or SafeWork NSW.</w:t>
      </w:r>
    </w:p>
    <w:p w14:paraId="55BE5F33" w14:textId="77777777" w:rsidR="00E44D7E" w:rsidRDefault="00E44D7E" w:rsidP="00E44D7E">
      <w:pPr>
        <w:ind w:left="567"/>
      </w:pPr>
    </w:p>
    <w:p w14:paraId="03571A8C" w14:textId="77777777" w:rsidR="00E44D7E" w:rsidRDefault="00E44D7E" w:rsidP="00E44D7E">
      <w:pPr>
        <w:spacing w:after="40"/>
        <w:ind w:left="567"/>
        <w:rPr>
          <w:lang w:val="en-US"/>
        </w:rPr>
      </w:pPr>
      <w:r w:rsidRPr="00344B17">
        <w:rPr>
          <w:rFonts w:cs="Arial"/>
          <w:b/>
          <w:szCs w:val="22"/>
        </w:rPr>
        <w:t>Condition Reason:</w:t>
      </w:r>
      <w:r w:rsidRPr="00C32279">
        <w:rPr>
          <w:lang w:val="en-US"/>
        </w:rPr>
        <w:t xml:space="preserve"> </w:t>
      </w:r>
      <w:r w:rsidRPr="00A81C35">
        <w:rPr>
          <w:lang w:val="en-US"/>
        </w:rPr>
        <w:t xml:space="preserve">To </w:t>
      </w:r>
      <w:proofErr w:type="spellStart"/>
      <w:r w:rsidRPr="00A81C35">
        <w:rPr>
          <w:lang w:val="en-US"/>
        </w:rPr>
        <w:t>maximise</w:t>
      </w:r>
      <w:proofErr w:type="spellEnd"/>
      <w:r w:rsidRPr="00A81C35">
        <w:rPr>
          <w:lang w:val="en-US"/>
        </w:rPr>
        <w:t xml:space="preserve"> resource recovery and </w:t>
      </w:r>
      <w:proofErr w:type="spellStart"/>
      <w:r w:rsidRPr="00A81C35">
        <w:rPr>
          <w:lang w:val="en-US"/>
        </w:rPr>
        <w:t>minimis</w:t>
      </w:r>
      <w:r>
        <w:rPr>
          <w:lang w:val="en-US"/>
        </w:rPr>
        <w:t>e</w:t>
      </w:r>
      <w:proofErr w:type="spellEnd"/>
      <w:r>
        <w:rPr>
          <w:lang w:val="en-US"/>
        </w:rPr>
        <w:t xml:space="preserve"> residual waste from construction</w:t>
      </w:r>
      <w:r w:rsidRPr="00A81C35">
        <w:rPr>
          <w:lang w:val="en-US"/>
        </w:rPr>
        <w:t xml:space="preserve"> activities.</w:t>
      </w:r>
    </w:p>
    <w:p w14:paraId="3FA2195E" w14:textId="77777777" w:rsidR="00E44D7E" w:rsidRDefault="00E44D7E" w:rsidP="00E44D7E">
      <w:pPr>
        <w:rPr>
          <w:lang w:val="en-US"/>
        </w:rPr>
      </w:pPr>
    </w:p>
    <w:p w14:paraId="48B400F1" w14:textId="77777777" w:rsidR="00E44D7E" w:rsidRPr="007517FD" w:rsidRDefault="00E44D7E" w:rsidP="00E44D7E">
      <w:pPr>
        <w:pStyle w:val="ConditionHeading2"/>
      </w:pPr>
      <w:r w:rsidRPr="007517FD">
        <w:t>Shoring and Adequacy of Adjoining Property</w:t>
      </w:r>
    </w:p>
    <w:p w14:paraId="3C94F691" w14:textId="77777777" w:rsidR="00E44D7E" w:rsidRDefault="00E44D7E" w:rsidP="00E44D7E">
      <w:pPr>
        <w:ind w:left="567"/>
      </w:pPr>
    </w:p>
    <w:p w14:paraId="39C3EA6C" w14:textId="77777777" w:rsidR="00E44D7E" w:rsidRPr="007B5713" w:rsidRDefault="00E44D7E" w:rsidP="00E44D7E">
      <w:pPr>
        <w:ind w:left="567"/>
      </w:pPr>
      <w:r w:rsidRPr="007B5713">
        <w:t>For the purposes of section 4.17(11) of the Act, the following condition is prescribed in relation to a development consent for development that involves an excavation that extends below the level of the base of the footings of a building on adjoining land.</w:t>
      </w:r>
    </w:p>
    <w:p w14:paraId="2C051198" w14:textId="77777777" w:rsidR="00E44D7E" w:rsidRPr="007B5713" w:rsidRDefault="00E44D7E" w:rsidP="00E44D7E">
      <w:pPr>
        <w:ind w:left="567"/>
      </w:pPr>
    </w:p>
    <w:p w14:paraId="5980BE52" w14:textId="77777777" w:rsidR="00E44D7E" w:rsidRPr="007B5713" w:rsidRDefault="00E44D7E" w:rsidP="00E44D7E">
      <w:pPr>
        <w:ind w:left="567"/>
      </w:pPr>
      <w:r w:rsidRPr="007B5713">
        <w:t>While site work is being carried out, the person having the benefit of the development consent must, at the person’s own expense:</w:t>
      </w:r>
    </w:p>
    <w:p w14:paraId="3B124248" w14:textId="77777777" w:rsidR="00E44D7E" w:rsidRPr="007B5713" w:rsidRDefault="00E44D7E" w:rsidP="002D4036">
      <w:pPr>
        <w:numPr>
          <w:ilvl w:val="0"/>
          <w:numId w:val="24"/>
        </w:numPr>
        <w:ind w:left="851"/>
        <w:rPr>
          <w:lang w:val="en-US"/>
        </w:rPr>
      </w:pPr>
      <w:r w:rsidRPr="007B5713">
        <w:rPr>
          <w:lang w:val="en-US"/>
        </w:rPr>
        <w:t>Protect and support the adjoining premises from possible damage from the excavation.</w:t>
      </w:r>
    </w:p>
    <w:p w14:paraId="46858C9D" w14:textId="77777777" w:rsidR="00E44D7E" w:rsidRPr="007B5713" w:rsidRDefault="00E44D7E" w:rsidP="00E44D7E">
      <w:pPr>
        <w:ind w:left="1102"/>
      </w:pPr>
    </w:p>
    <w:p w14:paraId="0C702F51" w14:textId="77777777" w:rsidR="00E44D7E" w:rsidRPr="007B5713" w:rsidRDefault="00E44D7E" w:rsidP="00E44D7E">
      <w:pPr>
        <w:ind w:left="567"/>
        <w:rPr>
          <w:b/>
          <w:sz w:val="20"/>
          <w:lang w:val="en-US"/>
        </w:rPr>
      </w:pPr>
      <w:r w:rsidRPr="007B5713">
        <w:rPr>
          <w:b/>
          <w:sz w:val="20"/>
          <w:lang w:val="en-US"/>
        </w:rPr>
        <w:t>Notes:</w:t>
      </w:r>
    </w:p>
    <w:p w14:paraId="46D3E674" w14:textId="77777777" w:rsidR="00E44D7E" w:rsidRPr="007517FD" w:rsidRDefault="00E44D7E" w:rsidP="002D4036">
      <w:pPr>
        <w:pStyle w:val="ListParagraph"/>
        <w:numPr>
          <w:ilvl w:val="0"/>
          <w:numId w:val="7"/>
        </w:numPr>
        <w:ind w:left="1134" w:hanging="567"/>
      </w:pPr>
      <w:r w:rsidRPr="007B5713">
        <w:t>This condition does not apply if the person having the benefit of the development consent owns the adjoining land or the owner of the adjoining land has given consent in writing to that condition not applying.</w:t>
      </w:r>
    </w:p>
    <w:p w14:paraId="4A3CDA8A" w14:textId="77777777" w:rsidR="00E44D7E" w:rsidRDefault="00E44D7E" w:rsidP="00E44D7E">
      <w:pPr>
        <w:rPr>
          <w:lang w:val="en-US"/>
        </w:rPr>
      </w:pPr>
    </w:p>
    <w:p w14:paraId="1B98B747" w14:textId="77777777" w:rsidR="00E44D7E" w:rsidRPr="007517FD" w:rsidRDefault="00E44D7E" w:rsidP="00E44D7E">
      <w:pPr>
        <w:ind w:left="535"/>
      </w:pPr>
      <w:r w:rsidRPr="007517FD">
        <w:rPr>
          <w:b/>
          <w:bCs/>
        </w:rPr>
        <w:t>Condition Reason:</w:t>
      </w:r>
      <w:r w:rsidRPr="007517FD">
        <w:t xml:space="preserve"> To protect and support the adjoining premises from possible damage from the excavation.</w:t>
      </w:r>
    </w:p>
    <w:p w14:paraId="4CBBDBC9" w14:textId="77777777" w:rsidR="00E44D7E" w:rsidRPr="00F52CEB" w:rsidRDefault="00E44D7E" w:rsidP="00E44D7E">
      <w:pPr>
        <w:rPr>
          <w:lang w:val="en-US"/>
        </w:rPr>
      </w:pPr>
    </w:p>
    <w:p w14:paraId="5DEB8250" w14:textId="77777777" w:rsidR="00E44D7E" w:rsidRDefault="00E44D7E" w:rsidP="00E44D7E">
      <w:pPr>
        <w:pStyle w:val="ConditionHeading2"/>
      </w:pPr>
      <w:bookmarkStart w:id="118" w:name="_Toc137795068"/>
      <w:bookmarkStart w:id="119" w:name="_Toc183003863"/>
      <w:r w:rsidRPr="00136DD1">
        <w:t>Asbestos Removal</w:t>
      </w:r>
      <w:bookmarkEnd w:id="118"/>
      <w:bookmarkEnd w:id="119"/>
    </w:p>
    <w:p w14:paraId="2EF31E2A" w14:textId="77777777" w:rsidR="00E44D7E" w:rsidRDefault="00E44D7E" w:rsidP="00E44D7E"/>
    <w:p w14:paraId="3FD908B3" w14:textId="77777777" w:rsidR="00E44D7E" w:rsidRPr="007762C2" w:rsidRDefault="00E44D7E" w:rsidP="00E44D7E">
      <w:pPr>
        <w:ind w:left="567"/>
        <w:rPr>
          <w:lang w:val="en-US"/>
        </w:rPr>
      </w:pPr>
      <w:r w:rsidRPr="007762C2">
        <w:rPr>
          <w:lang w:val="en-US"/>
        </w:rPr>
        <w:t>While site work is being carried out, all asbestos removal work must be carried out safely according to NSW work health and safety legislation.</w:t>
      </w:r>
    </w:p>
    <w:p w14:paraId="042F93E5" w14:textId="77777777" w:rsidR="00E44D7E" w:rsidRPr="007762C2" w:rsidRDefault="00E44D7E" w:rsidP="00E44D7E">
      <w:pPr>
        <w:ind w:left="567"/>
        <w:rPr>
          <w:lang w:val="en-US"/>
        </w:rPr>
      </w:pPr>
    </w:p>
    <w:p w14:paraId="30497C01" w14:textId="77777777" w:rsidR="00E44D7E" w:rsidRPr="007762C2" w:rsidRDefault="00E44D7E" w:rsidP="00E44D7E">
      <w:pPr>
        <w:ind w:left="567"/>
        <w:rPr>
          <w:lang w:val="en-US"/>
        </w:rPr>
      </w:pPr>
      <w:r w:rsidRPr="007762C2">
        <w:rPr>
          <w:lang w:val="en-US"/>
        </w:rPr>
        <w:t>Where hazardous material, including bonded or friable asbestos has been identified in accordance with the conditions in Section B above, and such material must be demolished, disturbed and subsequently removed, all such works must comply with the following criteria:</w:t>
      </w:r>
    </w:p>
    <w:p w14:paraId="0E26F49A" w14:textId="77777777" w:rsidR="00E44D7E" w:rsidRPr="007762C2" w:rsidRDefault="00E44D7E" w:rsidP="00E44D7E">
      <w:pPr>
        <w:ind w:left="1134" w:hanging="567"/>
      </w:pPr>
      <w:r>
        <w:t>a)</w:t>
      </w:r>
      <w:r>
        <w:tab/>
      </w:r>
      <w:r w:rsidRPr="007762C2">
        <w:t xml:space="preserve">Be undertaken by contractors who hold a current SafeWork NSW “demolition licence” and a current SafeWork NSW “Class A licence” for friable asbestos removal. </w:t>
      </w:r>
    </w:p>
    <w:p w14:paraId="0782814E" w14:textId="77777777" w:rsidR="00E44D7E" w:rsidRPr="007762C2" w:rsidRDefault="00E44D7E" w:rsidP="00E44D7E">
      <w:pPr>
        <w:ind w:left="1134" w:hanging="567"/>
      </w:pPr>
      <w:r>
        <w:t>b)</w:t>
      </w:r>
      <w:r>
        <w:tab/>
      </w:r>
      <w:r w:rsidRPr="007762C2">
        <w:t>Be carried out in accordance with the relevant SafeWork NSW codes of practice.</w:t>
      </w:r>
    </w:p>
    <w:p w14:paraId="34A73A25" w14:textId="77777777" w:rsidR="00E44D7E" w:rsidRPr="007762C2" w:rsidRDefault="00E44D7E" w:rsidP="00E44D7E">
      <w:pPr>
        <w:ind w:left="1134" w:hanging="567"/>
      </w:pPr>
      <w:r>
        <w:t>c)</w:t>
      </w:r>
      <w:r>
        <w:tab/>
      </w:r>
      <w:r w:rsidRPr="007762C2">
        <w:t>No asbestos products may be reused on the site.</w:t>
      </w:r>
    </w:p>
    <w:p w14:paraId="0E6E68BF" w14:textId="77777777" w:rsidR="00E44D7E" w:rsidRPr="007762C2" w:rsidRDefault="00E44D7E" w:rsidP="00E44D7E">
      <w:pPr>
        <w:ind w:left="1134" w:hanging="567"/>
      </w:pPr>
      <w:r>
        <w:lastRenderedPageBreak/>
        <w:t>d)</w:t>
      </w:r>
      <w:r>
        <w:tab/>
      </w:r>
      <w:r w:rsidRPr="007762C2">
        <w:t>No asbestos laden skip or bins must be left in any public place.</w:t>
      </w:r>
    </w:p>
    <w:p w14:paraId="3CB52FEB" w14:textId="77777777" w:rsidR="00E44D7E" w:rsidRDefault="00E44D7E" w:rsidP="00E44D7E"/>
    <w:p w14:paraId="0DFC1D9F" w14:textId="77777777" w:rsidR="00E44D7E" w:rsidRPr="00AA540A" w:rsidRDefault="00E44D7E" w:rsidP="00E44D7E">
      <w:pPr>
        <w:ind w:left="567"/>
        <w:rPr>
          <w:b/>
          <w:sz w:val="20"/>
          <w:lang w:val="en-US"/>
        </w:rPr>
      </w:pPr>
      <w:r w:rsidRPr="00D8092E">
        <w:rPr>
          <w:b/>
          <w:sz w:val="20"/>
          <w:lang w:val="en-US"/>
        </w:rPr>
        <w:t>Notes</w:t>
      </w:r>
      <w:r w:rsidRPr="00AA540A">
        <w:rPr>
          <w:b/>
          <w:sz w:val="20"/>
          <w:lang w:val="en-US"/>
        </w:rPr>
        <w:t>:</w:t>
      </w:r>
    </w:p>
    <w:p w14:paraId="1C0908AC" w14:textId="77777777" w:rsidR="00E44D7E" w:rsidRPr="0017791F" w:rsidRDefault="00E44D7E" w:rsidP="002D4036">
      <w:pPr>
        <w:pStyle w:val="ListParagraph"/>
        <w:numPr>
          <w:ilvl w:val="0"/>
          <w:numId w:val="13"/>
        </w:numPr>
        <w:ind w:left="1134" w:hanging="567"/>
        <w:rPr>
          <w:sz w:val="20"/>
          <w:szCs w:val="18"/>
        </w:rPr>
      </w:pPr>
      <w:r w:rsidRPr="0017791F">
        <w:rPr>
          <w:sz w:val="20"/>
          <w:szCs w:val="18"/>
        </w:rPr>
        <w:t>Before starting work, a work site-specific permit approving each asbestos project must be obtained from SafeWork NSW. A permit will not be granted without a current SafeWork licence.</w:t>
      </w:r>
    </w:p>
    <w:p w14:paraId="219E72E5" w14:textId="77777777" w:rsidR="00E44D7E" w:rsidRPr="0017791F" w:rsidRDefault="00E44D7E" w:rsidP="002D4036">
      <w:pPr>
        <w:pStyle w:val="ListParagraph"/>
        <w:numPr>
          <w:ilvl w:val="0"/>
          <w:numId w:val="13"/>
        </w:numPr>
        <w:ind w:left="1134" w:hanging="567"/>
        <w:rPr>
          <w:sz w:val="20"/>
          <w:szCs w:val="18"/>
        </w:rPr>
      </w:pPr>
      <w:r w:rsidRPr="0017791F">
        <w:rPr>
          <w:sz w:val="20"/>
          <w:szCs w:val="18"/>
        </w:rPr>
        <w:t>All removal, repair or disturbance of or to asbestos material must comply with:</w:t>
      </w:r>
    </w:p>
    <w:p w14:paraId="56AA8ECF" w14:textId="77777777" w:rsidR="00E44D7E" w:rsidRPr="00AA540A" w:rsidRDefault="00E44D7E" w:rsidP="00E44D7E">
      <w:pPr>
        <w:ind w:left="1701" w:hanging="567"/>
        <w:rPr>
          <w:sz w:val="20"/>
        </w:rPr>
      </w:pPr>
      <w:r w:rsidRPr="00AA540A">
        <w:rPr>
          <w:sz w:val="20"/>
        </w:rPr>
        <w:t>-</w:t>
      </w:r>
      <w:r w:rsidRPr="00AA540A">
        <w:rPr>
          <w:sz w:val="20"/>
        </w:rPr>
        <w:tab/>
        <w:t>Work Health and Safety Act 2011,</w:t>
      </w:r>
    </w:p>
    <w:p w14:paraId="6835904F" w14:textId="77777777" w:rsidR="00E44D7E" w:rsidRPr="00AA540A" w:rsidRDefault="00E44D7E" w:rsidP="00E44D7E">
      <w:pPr>
        <w:ind w:left="1701" w:hanging="566"/>
        <w:rPr>
          <w:sz w:val="20"/>
        </w:rPr>
      </w:pPr>
      <w:r w:rsidRPr="00AA540A">
        <w:rPr>
          <w:sz w:val="20"/>
        </w:rPr>
        <w:t>-</w:t>
      </w:r>
      <w:r w:rsidRPr="00AA540A">
        <w:rPr>
          <w:sz w:val="20"/>
        </w:rPr>
        <w:tab/>
        <w:t>Work Health and Safety Regulation 2017,</w:t>
      </w:r>
    </w:p>
    <w:p w14:paraId="69EE233A" w14:textId="77777777" w:rsidR="00E44D7E" w:rsidRPr="00AA540A" w:rsidRDefault="00E44D7E" w:rsidP="00E44D7E">
      <w:pPr>
        <w:ind w:left="1701" w:hanging="567"/>
        <w:rPr>
          <w:sz w:val="20"/>
        </w:rPr>
      </w:pPr>
      <w:r w:rsidRPr="00AA540A">
        <w:rPr>
          <w:sz w:val="20"/>
        </w:rPr>
        <w:t>-</w:t>
      </w:r>
      <w:r w:rsidRPr="00AA540A">
        <w:rPr>
          <w:sz w:val="20"/>
        </w:rPr>
        <w:tab/>
      </w:r>
      <w:r>
        <w:rPr>
          <w:sz w:val="20"/>
        </w:rPr>
        <w:t>S</w:t>
      </w:r>
      <w:r w:rsidRPr="00AA540A">
        <w:rPr>
          <w:sz w:val="20"/>
        </w:rPr>
        <w:t>afeWork NSW “Code of Practice: How to Safely Remove Asbestos” (2016), and</w:t>
      </w:r>
    </w:p>
    <w:p w14:paraId="6FCA63ED" w14:textId="77777777" w:rsidR="00E44D7E" w:rsidRPr="00AA540A" w:rsidRDefault="00E44D7E" w:rsidP="00E44D7E">
      <w:pPr>
        <w:ind w:left="1701" w:hanging="566"/>
        <w:rPr>
          <w:sz w:val="20"/>
        </w:rPr>
      </w:pPr>
      <w:r w:rsidRPr="00AA540A">
        <w:rPr>
          <w:sz w:val="20"/>
        </w:rPr>
        <w:t>-</w:t>
      </w:r>
      <w:r w:rsidRPr="00AA540A">
        <w:rPr>
          <w:sz w:val="20"/>
        </w:rPr>
        <w:tab/>
        <w:t>SafeWork NSW “Code of Practice: How to Manage and Control Asbestos in the Workplace” (2016).</w:t>
      </w:r>
    </w:p>
    <w:p w14:paraId="42685E9A" w14:textId="77777777" w:rsidR="00E44D7E" w:rsidRPr="0017791F" w:rsidRDefault="00E44D7E" w:rsidP="002D4036">
      <w:pPr>
        <w:pStyle w:val="ListParagraph"/>
        <w:numPr>
          <w:ilvl w:val="0"/>
          <w:numId w:val="13"/>
        </w:numPr>
        <w:ind w:left="1134" w:hanging="567"/>
        <w:rPr>
          <w:rStyle w:val="Hyperlink"/>
          <w:szCs w:val="18"/>
        </w:rPr>
      </w:pPr>
      <w:r w:rsidRPr="0017791F">
        <w:rPr>
          <w:sz w:val="20"/>
          <w:szCs w:val="18"/>
        </w:rPr>
        <w:t xml:space="preserve">For more information go to the SafeWork NSW website on asbestos www.safework.nsw.gov.au/health-and-safety/safety-topics-a-z/asbestos, and </w:t>
      </w:r>
      <w:hyperlink r:id="rId21" w:history="1">
        <w:r w:rsidRPr="0017791F">
          <w:rPr>
            <w:rStyle w:val="Hyperlink"/>
            <w:szCs w:val="18"/>
          </w:rPr>
          <w:t>www.safework.nsw.gov.au/law-and-policy/legislation-and-codes/codes-of-practice or call 131 050</w:t>
        </w:r>
      </w:hyperlink>
    </w:p>
    <w:p w14:paraId="39021C2D" w14:textId="77777777" w:rsidR="00E44D7E" w:rsidRDefault="00E44D7E" w:rsidP="00E44D7E">
      <w:pPr>
        <w:rPr>
          <w:rStyle w:val="Hyperlink"/>
          <w:lang w:val="en-US"/>
        </w:rPr>
      </w:pPr>
    </w:p>
    <w:p w14:paraId="20FFC936" w14:textId="77777777" w:rsidR="00E44D7E" w:rsidRPr="00AE1944" w:rsidRDefault="00E44D7E" w:rsidP="00E44D7E">
      <w:pPr>
        <w:ind w:left="567"/>
        <w:rPr>
          <w:rStyle w:val="Hyperlink"/>
          <w:lang w:val="en-US"/>
        </w:rPr>
      </w:pPr>
      <w:r w:rsidRPr="00344B17">
        <w:rPr>
          <w:rFonts w:cs="Arial"/>
          <w:b/>
          <w:szCs w:val="22"/>
        </w:rPr>
        <w:t>Condition Reason:</w:t>
      </w:r>
      <w:r w:rsidRPr="00C32279">
        <w:rPr>
          <w:lang w:val="en-US"/>
        </w:rPr>
        <w:t xml:space="preserve"> </w:t>
      </w:r>
      <w:r w:rsidRPr="007762C2">
        <w:rPr>
          <w:lang w:val="en-US"/>
        </w:rPr>
        <w:t>To ensure the safe removal of asbestos and protect the health and safety of persons working on the site and the public</w:t>
      </w:r>
    </w:p>
    <w:p w14:paraId="0FD6CE73" w14:textId="77777777" w:rsidR="00E44D7E" w:rsidRPr="00136DD1" w:rsidRDefault="00E44D7E" w:rsidP="00E44D7E">
      <w:pPr>
        <w:rPr>
          <w:lang w:val="en-US"/>
        </w:rPr>
      </w:pPr>
    </w:p>
    <w:p w14:paraId="3EBABD3C" w14:textId="77777777" w:rsidR="00E44D7E" w:rsidRDefault="00E44D7E" w:rsidP="00E44D7E">
      <w:pPr>
        <w:pStyle w:val="ConditionHeading2"/>
      </w:pPr>
      <w:bookmarkStart w:id="120" w:name="_Toc137795069"/>
      <w:bookmarkStart w:id="121" w:name="_Toc183003864"/>
      <w:r w:rsidRPr="00136DD1">
        <w:t>Classification of Hazardous Waste</w:t>
      </w:r>
      <w:bookmarkEnd w:id="120"/>
      <w:bookmarkEnd w:id="121"/>
    </w:p>
    <w:p w14:paraId="1CFA8E20" w14:textId="77777777" w:rsidR="00E44D7E" w:rsidRDefault="00E44D7E" w:rsidP="00E44D7E"/>
    <w:p w14:paraId="532B279B" w14:textId="77777777" w:rsidR="00E44D7E" w:rsidRDefault="00E44D7E" w:rsidP="00E44D7E">
      <w:pPr>
        <w:ind w:left="567"/>
        <w:rPr>
          <w:lang w:val="en-US"/>
        </w:rPr>
      </w:pPr>
      <w:r w:rsidRPr="007762C2">
        <w:rPr>
          <w:lang w:val="en-US"/>
        </w:rPr>
        <w:t>While site work is being carried out, and prior to the exportation of hazardous waste (including hazardous fill or soil) from the site, the waste materials must be classified in accordance with the provision of the Protection of the Environment Operations Act 1997 and the NSW EPA Waste Classification Guidelines, Part1: Classifying Waste, 2014.</w:t>
      </w:r>
    </w:p>
    <w:p w14:paraId="399B582D" w14:textId="77777777" w:rsidR="00E44D7E" w:rsidRDefault="00E44D7E" w:rsidP="00E44D7E">
      <w:pPr>
        <w:ind w:left="567"/>
      </w:pPr>
    </w:p>
    <w:p w14:paraId="17927B49" w14:textId="77777777" w:rsidR="00E44D7E" w:rsidRDefault="00E44D7E" w:rsidP="00E44D7E">
      <w:pPr>
        <w:spacing w:after="40"/>
        <w:ind w:left="567"/>
        <w:rPr>
          <w:lang w:val="en-US"/>
        </w:rPr>
      </w:pPr>
      <w:r w:rsidRPr="00344B17">
        <w:rPr>
          <w:rFonts w:cs="Arial"/>
          <w:b/>
          <w:szCs w:val="22"/>
        </w:rPr>
        <w:t>Condition Reason:</w:t>
      </w:r>
      <w:r w:rsidRPr="00C32279">
        <w:rPr>
          <w:lang w:val="en-US"/>
        </w:rPr>
        <w:t xml:space="preserve"> </w:t>
      </w:r>
      <w:r w:rsidRPr="007762C2">
        <w:rPr>
          <w:lang w:val="en-US"/>
        </w:rPr>
        <w:t>To ensure that where hazardous waste will be removed from a site an asbestos licensed contractor can definitively determine where the waste may be legally taken for disposal.</w:t>
      </w:r>
    </w:p>
    <w:p w14:paraId="69905730" w14:textId="77777777" w:rsidR="00E44D7E" w:rsidRPr="00136DD1" w:rsidRDefault="00E44D7E" w:rsidP="00E44D7E">
      <w:pPr>
        <w:rPr>
          <w:lang w:val="en-US"/>
        </w:rPr>
      </w:pPr>
    </w:p>
    <w:p w14:paraId="616DCB11" w14:textId="77777777" w:rsidR="00E44D7E" w:rsidRDefault="00E44D7E" w:rsidP="00E44D7E">
      <w:pPr>
        <w:pStyle w:val="ConditionHeading2"/>
      </w:pPr>
      <w:bookmarkStart w:id="122" w:name="_Toc137795070"/>
      <w:bookmarkStart w:id="123" w:name="_Toc183003865"/>
      <w:r w:rsidRPr="00136DD1">
        <w:t>Disposal of Asbestos and Hazardous Waste</w:t>
      </w:r>
      <w:bookmarkEnd w:id="122"/>
      <w:bookmarkEnd w:id="123"/>
    </w:p>
    <w:p w14:paraId="4C1423F7" w14:textId="77777777" w:rsidR="00E44D7E" w:rsidRDefault="00E44D7E" w:rsidP="00E44D7E"/>
    <w:p w14:paraId="3BB49DF0" w14:textId="77777777" w:rsidR="00E44D7E" w:rsidRDefault="00E44D7E" w:rsidP="00E44D7E">
      <w:pPr>
        <w:ind w:left="567"/>
        <w:rPr>
          <w:lang w:val="en-US"/>
        </w:rPr>
      </w:pPr>
      <w:r w:rsidRPr="00250753">
        <w:rPr>
          <w:lang w:val="en-US"/>
        </w:rPr>
        <w:t>While site work is being carried out, asbestos and hazardous waste, once classified in accordance with the hazardous waste classification condition must only be transported to waste facilities licensed to accept asbestos and appropriate classifications of hazardous waste.</w:t>
      </w:r>
    </w:p>
    <w:p w14:paraId="1B1BC68C" w14:textId="77777777" w:rsidR="00E44D7E" w:rsidRDefault="00E44D7E" w:rsidP="00E44D7E">
      <w:pPr>
        <w:ind w:left="567"/>
        <w:rPr>
          <w:lang w:val="en-US"/>
        </w:rPr>
      </w:pPr>
    </w:p>
    <w:p w14:paraId="139CB1D8" w14:textId="77777777" w:rsidR="00E44D7E" w:rsidRPr="008944E6" w:rsidRDefault="00E44D7E" w:rsidP="00E44D7E">
      <w:pPr>
        <w:ind w:left="567"/>
      </w:pPr>
      <w:r w:rsidRPr="00344B17">
        <w:rPr>
          <w:rFonts w:cs="Arial"/>
          <w:b/>
          <w:szCs w:val="22"/>
        </w:rPr>
        <w:t>Condition Reason:</w:t>
      </w:r>
      <w:r w:rsidRPr="00C32279">
        <w:rPr>
          <w:lang w:val="en-US"/>
        </w:rPr>
        <w:t xml:space="preserve"> </w:t>
      </w:r>
      <w:r w:rsidRPr="00250753">
        <w:rPr>
          <w:lang w:val="en-US"/>
        </w:rPr>
        <w:t>To ensure that asbestos and other hazardous waste is disposed of lawfully under the Protection of the Environment Operations Act 1997 and relevant NSW EPA requirements.</w:t>
      </w:r>
    </w:p>
    <w:p w14:paraId="7D5F5BCB" w14:textId="77777777" w:rsidR="00E44D7E" w:rsidRPr="00136DD1" w:rsidRDefault="00E44D7E" w:rsidP="00E44D7E">
      <w:pPr>
        <w:rPr>
          <w:lang w:val="en-US"/>
        </w:rPr>
      </w:pPr>
    </w:p>
    <w:p w14:paraId="4E518104" w14:textId="77777777" w:rsidR="00E44D7E" w:rsidRDefault="00E44D7E" w:rsidP="00E44D7E">
      <w:pPr>
        <w:pStyle w:val="ConditionHeading2"/>
      </w:pPr>
      <w:bookmarkStart w:id="124" w:name="_Toc137795071"/>
      <w:bookmarkStart w:id="125" w:name="_Toc183003866"/>
      <w:r w:rsidRPr="00136DD1">
        <w:t>Asbestos Removal Signage</w:t>
      </w:r>
      <w:bookmarkEnd w:id="124"/>
      <w:bookmarkEnd w:id="125"/>
    </w:p>
    <w:p w14:paraId="27CF637A" w14:textId="77777777" w:rsidR="00E44D7E" w:rsidRDefault="00E44D7E" w:rsidP="00E44D7E">
      <w:pPr>
        <w:rPr>
          <w:lang w:val="en-US"/>
        </w:rPr>
      </w:pPr>
    </w:p>
    <w:p w14:paraId="5A27FDCF" w14:textId="77777777" w:rsidR="00E44D7E" w:rsidRDefault="00E44D7E" w:rsidP="00E44D7E">
      <w:pPr>
        <w:ind w:left="567"/>
        <w:rPr>
          <w:lang w:val="en-US"/>
        </w:rPr>
      </w:pPr>
      <w:r w:rsidRPr="00892DAE">
        <w:rPr>
          <w:lang w:val="en-US"/>
        </w:rPr>
        <w:t>While site work is being carried out and when asbestos is being removed, standard commercially manufactured signs containing the words "DANGER ASBESTOS REMOVAL IN PROGRESS" measuring not less than 400mm x 300mm are to be erected in prominent visible positions on the site.</w:t>
      </w:r>
    </w:p>
    <w:p w14:paraId="4B40DAC5" w14:textId="77777777" w:rsidR="00E44D7E" w:rsidRDefault="00E44D7E" w:rsidP="00E44D7E">
      <w:pPr>
        <w:ind w:left="567"/>
        <w:rPr>
          <w:lang w:val="en-US"/>
        </w:rPr>
      </w:pPr>
    </w:p>
    <w:p w14:paraId="121598FA" w14:textId="77777777" w:rsidR="00E44D7E" w:rsidRDefault="00E44D7E" w:rsidP="00E44D7E">
      <w:pPr>
        <w:spacing w:after="40"/>
        <w:ind w:left="567"/>
        <w:rPr>
          <w:lang w:val="en-US"/>
        </w:rPr>
      </w:pPr>
      <w:r w:rsidRPr="00344B17">
        <w:rPr>
          <w:rFonts w:cs="Arial"/>
          <w:b/>
          <w:szCs w:val="22"/>
        </w:rPr>
        <w:lastRenderedPageBreak/>
        <w:t>Condition Reason:</w:t>
      </w:r>
      <w:r w:rsidRPr="00C32279">
        <w:rPr>
          <w:lang w:val="en-US"/>
        </w:rPr>
        <w:t xml:space="preserve"> </w:t>
      </w:r>
      <w:r w:rsidRPr="00892DAE">
        <w:rPr>
          <w:lang w:val="en-US"/>
        </w:rPr>
        <w:t>To ensure awareness of any hazard to the health and safety of persons working on the site and public.</w:t>
      </w:r>
    </w:p>
    <w:p w14:paraId="619A6764" w14:textId="77777777" w:rsidR="00E44D7E" w:rsidRPr="00136DD1" w:rsidRDefault="00E44D7E" w:rsidP="00E44D7E">
      <w:pPr>
        <w:rPr>
          <w:lang w:val="en-US"/>
        </w:rPr>
      </w:pPr>
    </w:p>
    <w:p w14:paraId="7B7D467C" w14:textId="77777777" w:rsidR="00E44D7E" w:rsidRDefault="00E44D7E" w:rsidP="00E44D7E">
      <w:pPr>
        <w:pStyle w:val="ConditionHeading2"/>
      </w:pPr>
      <w:bookmarkStart w:id="126" w:name="_Toc137795072"/>
      <w:bookmarkStart w:id="127" w:name="_Toc183003867"/>
      <w:r w:rsidRPr="00136DD1">
        <w:t>Notification of Asbestos Removal</w:t>
      </w:r>
      <w:bookmarkEnd w:id="126"/>
      <w:bookmarkEnd w:id="127"/>
    </w:p>
    <w:p w14:paraId="1005F71D" w14:textId="77777777" w:rsidR="00E44D7E" w:rsidRDefault="00E44D7E" w:rsidP="00E44D7E">
      <w:pPr>
        <w:ind w:left="567"/>
      </w:pPr>
    </w:p>
    <w:p w14:paraId="4FE5D4F2" w14:textId="77777777" w:rsidR="00E44D7E" w:rsidRDefault="00E44D7E" w:rsidP="00E44D7E">
      <w:pPr>
        <w:ind w:left="567"/>
        <w:rPr>
          <w:lang w:val="en-US"/>
        </w:rPr>
      </w:pPr>
      <w:r w:rsidRPr="00892DAE">
        <w:rPr>
          <w:lang w:val="en-US"/>
        </w:rPr>
        <w:t xml:space="preserve">While site work is being carried out, in addition to the requirements for licensed asbestos removalists to give written notice to SafeWork NSW, all adjoining properties and those opposite the development site must be notified in writing of the dates and times when asbestos removal is to be conducted.  </w:t>
      </w:r>
    </w:p>
    <w:p w14:paraId="3F2737B5" w14:textId="77777777" w:rsidR="00E44D7E" w:rsidRPr="00892DAE" w:rsidRDefault="00E44D7E" w:rsidP="00E44D7E">
      <w:pPr>
        <w:ind w:left="567"/>
        <w:rPr>
          <w:lang w:val="en-US"/>
        </w:rPr>
      </w:pPr>
    </w:p>
    <w:p w14:paraId="5E90F4E4" w14:textId="77777777" w:rsidR="00E44D7E" w:rsidRDefault="00E44D7E" w:rsidP="00E44D7E">
      <w:pPr>
        <w:ind w:left="567"/>
        <w:rPr>
          <w:lang w:val="en-US"/>
        </w:rPr>
      </w:pPr>
      <w:r w:rsidRPr="00892DAE">
        <w:rPr>
          <w:lang w:val="en-US"/>
        </w:rPr>
        <w:t>The notification is to identify the licensed asbestos removal contractor and include a contact person for the site together with telephone and facsimile numbers and email addresses.</w:t>
      </w:r>
    </w:p>
    <w:p w14:paraId="7A0FBC5F" w14:textId="77777777" w:rsidR="00E44D7E" w:rsidRPr="008944E6" w:rsidRDefault="00E44D7E" w:rsidP="00E44D7E">
      <w:pPr>
        <w:ind w:left="567"/>
      </w:pPr>
    </w:p>
    <w:p w14:paraId="48BA77C8" w14:textId="77777777" w:rsidR="00E44D7E" w:rsidRDefault="00E44D7E" w:rsidP="00E44D7E">
      <w:pPr>
        <w:spacing w:after="40"/>
        <w:ind w:left="567"/>
        <w:rPr>
          <w:lang w:val="en-US"/>
        </w:rPr>
      </w:pPr>
      <w:r w:rsidRPr="00344B17">
        <w:rPr>
          <w:rFonts w:cs="Arial"/>
          <w:b/>
          <w:szCs w:val="22"/>
        </w:rPr>
        <w:t>Condition Reason:</w:t>
      </w:r>
      <w:r w:rsidRPr="00C32279">
        <w:rPr>
          <w:lang w:val="en-US"/>
        </w:rPr>
        <w:t xml:space="preserve"> </w:t>
      </w:r>
      <w:r w:rsidRPr="00892DAE">
        <w:rPr>
          <w:lang w:val="en-US"/>
        </w:rPr>
        <w:t xml:space="preserve">To ensure that </w:t>
      </w:r>
      <w:proofErr w:type="gramStart"/>
      <w:r w:rsidRPr="00892DAE">
        <w:rPr>
          <w:lang w:val="en-US"/>
        </w:rPr>
        <w:t>local residents</w:t>
      </w:r>
      <w:proofErr w:type="gramEnd"/>
      <w:r w:rsidRPr="00892DAE">
        <w:rPr>
          <w:lang w:val="en-US"/>
        </w:rPr>
        <w:t xml:space="preserve"> are informed and have adequate contact details for incidents of asbestos removal.</w:t>
      </w:r>
    </w:p>
    <w:p w14:paraId="34920375" w14:textId="77777777" w:rsidR="00E44D7E" w:rsidRDefault="00E44D7E" w:rsidP="00E44D7E">
      <w:pPr>
        <w:rPr>
          <w:lang w:val="en-US"/>
        </w:rPr>
      </w:pPr>
    </w:p>
    <w:p w14:paraId="609B6423" w14:textId="77777777" w:rsidR="00E44D7E" w:rsidRPr="00CA30C0" w:rsidRDefault="00E44D7E" w:rsidP="00E44D7E">
      <w:pPr>
        <w:pStyle w:val="ConditionHeading2"/>
      </w:pPr>
      <w:r w:rsidRPr="00CA30C0">
        <w:t>Arborists Documentation and Compliance Checklist</w:t>
      </w:r>
    </w:p>
    <w:p w14:paraId="445D7B3D" w14:textId="77777777" w:rsidR="00E44D7E" w:rsidRPr="00CA30C0" w:rsidRDefault="00E44D7E" w:rsidP="00E44D7E"/>
    <w:p w14:paraId="514DBBE9" w14:textId="77777777" w:rsidR="00E44D7E" w:rsidRPr="00CA30C0" w:rsidRDefault="00E44D7E" w:rsidP="00E44D7E">
      <w:pPr>
        <w:ind w:left="567"/>
        <w:rPr>
          <w:lang w:val="en-US"/>
        </w:rPr>
      </w:pPr>
      <w:r w:rsidRPr="00CA30C0">
        <w:rPr>
          <w:lang w:val="en-US"/>
        </w:rPr>
        <w:t>While site work is being carried out, the project arborist must provide written certification that all tree protection measures and construction techniques relevant to this consent have been implemented. Documentation for each site visit must include:</w:t>
      </w:r>
    </w:p>
    <w:p w14:paraId="2E2EB0F0" w14:textId="77777777" w:rsidR="00E44D7E" w:rsidRPr="00CA30C0" w:rsidRDefault="00E44D7E" w:rsidP="00E44D7E">
      <w:pPr>
        <w:ind w:left="1134" w:hanging="567"/>
      </w:pPr>
      <w:r w:rsidRPr="00CA30C0">
        <w:t>a)</w:t>
      </w:r>
      <w:r w:rsidRPr="00CA30C0">
        <w:tab/>
        <w:t>a record of the condition of trees to be retained prior to and throughout development,</w:t>
      </w:r>
    </w:p>
    <w:p w14:paraId="5046B21D" w14:textId="77777777" w:rsidR="00E44D7E" w:rsidRPr="00CA30C0" w:rsidRDefault="00E44D7E" w:rsidP="00E44D7E">
      <w:pPr>
        <w:ind w:left="1134" w:hanging="567"/>
      </w:pPr>
      <w:r w:rsidRPr="00CA30C0">
        <w:t>b)</w:t>
      </w:r>
      <w:r w:rsidRPr="00CA30C0">
        <w:tab/>
        <w:t>recommended actions to improve site conditions and rectification of non-compliance, and</w:t>
      </w:r>
    </w:p>
    <w:p w14:paraId="432BF4F3" w14:textId="77777777" w:rsidR="00E44D7E" w:rsidRPr="00CA30C0" w:rsidRDefault="00E44D7E" w:rsidP="00E44D7E">
      <w:pPr>
        <w:ind w:left="1134" w:hanging="567"/>
      </w:pPr>
      <w:r w:rsidRPr="00CA30C0">
        <w:t>c)</w:t>
      </w:r>
      <w:r w:rsidRPr="00CA30C0">
        <w:tab/>
        <w:t>recommendations for future works which may impact the trees.</w:t>
      </w:r>
    </w:p>
    <w:p w14:paraId="0860F622" w14:textId="77777777" w:rsidR="00E44D7E" w:rsidRPr="00CA30C0" w:rsidRDefault="00E44D7E" w:rsidP="00E44D7E">
      <w:pPr>
        <w:ind w:left="567"/>
        <w:rPr>
          <w:lang w:val="en-US"/>
        </w:rPr>
      </w:pPr>
    </w:p>
    <w:p w14:paraId="0ACF2064" w14:textId="77777777" w:rsidR="00E44D7E" w:rsidRPr="00CA30C0" w:rsidRDefault="00E44D7E" w:rsidP="00E44D7E">
      <w:pPr>
        <w:ind w:left="567"/>
        <w:rPr>
          <w:lang w:val="en-US"/>
        </w:rPr>
      </w:pPr>
      <w:r w:rsidRPr="00CA30C0">
        <w:rPr>
          <w:lang w:val="en-US"/>
        </w:rPr>
        <w:t xml:space="preserve">All compliance certification documents must be kept on site by the site Supervisor.  </w:t>
      </w:r>
    </w:p>
    <w:p w14:paraId="471A4BFB" w14:textId="77777777" w:rsidR="00E44D7E" w:rsidRPr="00CA30C0" w:rsidRDefault="00E44D7E" w:rsidP="00E44D7E">
      <w:pPr>
        <w:ind w:left="567"/>
        <w:rPr>
          <w:lang w:val="en-US"/>
        </w:rPr>
      </w:pPr>
    </w:p>
    <w:p w14:paraId="56E1CA1A" w14:textId="77777777" w:rsidR="00E44D7E" w:rsidRPr="00CA30C0" w:rsidRDefault="00E44D7E" w:rsidP="00E44D7E">
      <w:pPr>
        <w:ind w:left="567"/>
        <w:rPr>
          <w:lang w:val="en-US"/>
        </w:rPr>
      </w:pPr>
      <w:r w:rsidRPr="00CA30C0">
        <w:rPr>
          <w:lang w:val="en-US"/>
        </w:rPr>
        <w:t>As a minimum the following intervals of site inspections must be made:</w:t>
      </w:r>
    </w:p>
    <w:p w14:paraId="2F133332" w14:textId="77777777" w:rsidR="00E44D7E" w:rsidRPr="00CA30C0" w:rsidRDefault="00E44D7E" w:rsidP="00E44D7E">
      <w:pPr>
        <w:ind w:left="567"/>
        <w:rPr>
          <w:lang w:val="en-US"/>
        </w:rPr>
      </w:pPr>
    </w:p>
    <w:tbl>
      <w:tblPr>
        <w:tblStyle w:val="TableGrid"/>
        <w:tblW w:w="0" w:type="auto"/>
        <w:tblInd w:w="562" w:type="dxa"/>
        <w:tblLook w:val="04A0" w:firstRow="1" w:lastRow="0" w:firstColumn="1" w:lastColumn="0" w:noHBand="0" w:noVBand="1"/>
      </w:tblPr>
      <w:tblGrid>
        <w:gridCol w:w="2694"/>
        <w:gridCol w:w="5761"/>
      </w:tblGrid>
      <w:tr w:rsidR="00E44D7E" w:rsidRPr="00CA30C0" w14:paraId="22F7CA7D" w14:textId="77777777" w:rsidTr="00F02E72">
        <w:tc>
          <w:tcPr>
            <w:tcW w:w="2694" w:type="dxa"/>
          </w:tcPr>
          <w:p w14:paraId="0E9FC049" w14:textId="77777777" w:rsidR="00E44D7E" w:rsidRPr="00CA30C0" w:rsidRDefault="00E44D7E" w:rsidP="00F02E72">
            <w:pPr>
              <w:rPr>
                <w:lang w:val="en-US"/>
              </w:rPr>
            </w:pPr>
            <w:r w:rsidRPr="00CA30C0">
              <w:rPr>
                <w:rFonts w:cs="Arial"/>
                <w:b/>
                <w:color w:val="000000" w:themeColor="text1"/>
                <w:sz w:val="18"/>
                <w:szCs w:val="18"/>
              </w:rPr>
              <w:t xml:space="preserve">Stage of </w:t>
            </w:r>
            <w:proofErr w:type="spellStart"/>
            <w:r w:rsidRPr="00CA30C0">
              <w:rPr>
                <w:rFonts w:cs="Arial"/>
                <w:b/>
                <w:color w:val="000000" w:themeColor="text1"/>
                <w:sz w:val="18"/>
                <w:szCs w:val="18"/>
              </w:rPr>
              <w:t>arboricultural</w:t>
            </w:r>
            <w:proofErr w:type="spellEnd"/>
            <w:r w:rsidRPr="00CA30C0">
              <w:rPr>
                <w:rFonts w:cs="Arial"/>
                <w:b/>
                <w:color w:val="000000" w:themeColor="text1"/>
                <w:sz w:val="18"/>
                <w:szCs w:val="18"/>
              </w:rPr>
              <w:t xml:space="preserve"> inspection and supervision</w:t>
            </w:r>
          </w:p>
        </w:tc>
        <w:tc>
          <w:tcPr>
            <w:tcW w:w="5761" w:type="dxa"/>
          </w:tcPr>
          <w:p w14:paraId="21A07010" w14:textId="77777777" w:rsidR="00E44D7E" w:rsidRPr="00CA30C0" w:rsidRDefault="00E44D7E" w:rsidP="00F02E72">
            <w:pPr>
              <w:rPr>
                <w:lang w:val="en-US"/>
              </w:rPr>
            </w:pPr>
            <w:r w:rsidRPr="00CA30C0">
              <w:rPr>
                <w:rFonts w:cs="Arial"/>
                <w:b/>
                <w:color w:val="000000" w:themeColor="text1"/>
                <w:sz w:val="18"/>
                <w:szCs w:val="18"/>
              </w:rPr>
              <w:t>Compliance documentation and photos must include</w:t>
            </w:r>
          </w:p>
        </w:tc>
      </w:tr>
      <w:tr w:rsidR="00E44D7E" w:rsidRPr="00CA30C0" w14:paraId="0A2A0493" w14:textId="77777777" w:rsidTr="00F02E72">
        <w:trPr>
          <w:trHeight w:val="105"/>
        </w:trPr>
        <w:tc>
          <w:tcPr>
            <w:tcW w:w="2694" w:type="dxa"/>
          </w:tcPr>
          <w:p w14:paraId="171FEB7D" w14:textId="77777777" w:rsidR="00E44D7E" w:rsidRPr="00CA30C0" w:rsidRDefault="00E44D7E" w:rsidP="00F02E72">
            <w:pPr>
              <w:rPr>
                <w:rFonts w:cs="Arial"/>
                <w:color w:val="000000" w:themeColor="text1"/>
                <w:sz w:val="18"/>
                <w:szCs w:val="18"/>
              </w:rPr>
            </w:pPr>
            <w:r w:rsidRPr="00CA30C0">
              <w:rPr>
                <w:rFonts w:cs="Arial"/>
                <w:color w:val="000000" w:themeColor="text1"/>
                <w:sz w:val="18"/>
                <w:szCs w:val="18"/>
              </w:rPr>
              <w:t>While site work is carried out</w:t>
            </w:r>
          </w:p>
          <w:p w14:paraId="3E99D83A" w14:textId="77777777" w:rsidR="00E44D7E" w:rsidRPr="00CA30C0" w:rsidRDefault="00E44D7E" w:rsidP="00F02E72">
            <w:pPr>
              <w:rPr>
                <w:lang w:val="en-US"/>
              </w:rPr>
            </w:pPr>
          </w:p>
        </w:tc>
        <w:tc>
          <w:tcPr>
            <w:tcW w:w="5761" w:type="dxa"/>
          </w:tcPr>
          <w:p w14:paraId="2F08FD4B" w14:textId="77777777" w:rsidR="00E44D7E" w:rsidRPr="00CA30C0" w:rsidRDefault="00E44D7E" w:rsidP="002D4036">
            <w:pPr>
              <w:numPr>
                <w:ilvl w:val="0"/>
                <w:numId w:val="20"/>
              </w:numPr>
              <w:ind w:left="229" w:hanging="283"/>
              <w:contextualSpacing/>
              <w:rPr>
                <w:rFonts w:cs="Arial"/>
                <w:color w:val="000000" w:themeColor="text1"/>
                <w:sz w:val="18"/>
                <w:szCs w:val="18"/>
              </w:rPr>
            </w:pPr>
            <w:r w:rsidRPr="00CA30C0">
              <w:rPr>
                <w:rFonts w:cs="Arial"/>
                <w:color w:val="000000" w:themeColor="text1"/>
                <w:sz w:val="18"/>
                <w:szCs w:val="18"/>
              </w:rPr>
              <w:t xml:space="preserve">The project arborist must supervise all </w:t>
            </w:r>
            <w:proofErr w:type="gramStart"/>
            <w:r w:rsidRPr="00CA30C0">
              <w:rPr>
                <w:rFonts w:cs="Arial"/>
                <w:color w:val="000000" w:themeColor="text1"/>
                <w:sz w:val="18"/>
                <w:szCs w:val="18"/>
              </w:rPr>
              <w:t>demolition</w:t>
            </w:r>
            <w:proofErr w:type="gramEnd"/>
            <w:r w:rsidRPr="00CA30C0">
              <w:rPr>
                <w:rFonts w:cs="Arial"/>
                <w:color w:val="000000" w:themeColor="text1"/>
                <w:sz w:val="18"/>
                <w:szCs w:val="18"/>
              </w:rPr>
              <w:t xml:space="preserve"> and excavation works within the Tree Protection Zones or specified distances of nominated trees listed in this consent.</w:t>
            </w:r>
          </w:p>
          <w:p w14:paraId="06E9E005" w14:textId="77777777" w:rsidR="00E44D7E" w:rsidRPr="00CA30C0" w:rsidRDefault="00E44D7E" w:rsidP="00F02E72">
            <w:pPr>
              <w:ind w:left="229" w:hanging="283"/>
              <w:rPr>
                <w:rFonts w:cs="Arial"/>
                <w:color w:val="000000" w:themeColor="text1"/>
                <w:sz w:val="18"/>
                <w:szCs w:val="18"/>
              </w:rPr>
            </w:pPr>
          </w:p>
          <w:p w14:paraId="5543D504" w14:textId="77777777" w:rsidR="00E44D7E" w:rsidRPr="00CA30C0" w:rsidRDefault="00E44D7E" w:rsidP="002D4036">
            <w:pPr>
              <w:numPr>
                <w:ilvl w:val="0"/>
                <w:numId w:val="20"/>
              </w:numPr>
              <w:ind w:left="229" w:hanging="283"/>
              <w:contextualSpacing/>
              <w:rPr>
                <w:rFonts w:cs="Arial"/>
                <w:color w:val="000000" w:themeColor="text1"/>
                <w:sz w:val="18"/>
                <w:szCs w:val="18"/>
              </w:rPr>
            </w:pPr>
            <w:r w:rsidRPr="00CA30C0">
              <w:rPr>
                <w:rFonts w:cs="Arial"/>
                <w:color w:val="000000" w:themeColor="text1"/>
                <w:sz w:val="18"/>
                <w:szCs w:val="18"/>
              </w:rPr>
              <w:t>The project arborist must supervise the excavations for the new pool equipment structure within the TPZ of trees 4 and 5, documenting the condition of roots and soil.</w:t>
            </w:r>
          </w:p>
          <w:p w14:paraId="264FD2F2" w14:textId="77777777" w:rsidR="00E44D7E" w:rsidRPr="00CA30C0" w:rsidRDefault="00E44D7E" w:rsidP="00F02E72">
            <w:pPr>
              <w:ind w:left="720"/>
              <w:contextualSpacing/>
              <w:rPr>
                <w:rFonts w:cs="Arial"/>
                <w:color w:val="000000" w:themeColor="text1"/>
                <w:sz w:val="18"/>
                <w:szCs w:val="18"/>
              </w:rPr>
            </w:pPr>
          </w:p>
          <w:p w14:paraId="5F5C553F" w14:textId="77777777" w:rsidR="00E44D7E" w:rsidRPr="00CA30C0" w:rsidRDefault="00E44D7E" w:rsidP="002D4036">
            <w:pPr>
              <w:numPr>
                <w:ilvl w:val="0"/>
                <w:numId w:val="20"/>
              </w:numPr>
              <w:ind w:left="229" w:hanging="283"/>
              <w:contextualSpacing/>
              <w:rPr>
                <w:rFonts w:cs="Arial"/>
                <w:color w:val="000000" w:themeColor="text1"/>
                <w:sz w:val="18"/>
                <w:szCs w:val="18"/>
              </w:rPr>
            </w:pPr>
            <w:r w:rsidRPr="00CA30C0">
              <w:rPr>
                <w:rFonts w:cs="Arial"/>
                <w:color w:val="000000" w:themeColor="text1"/>
                <w:sz w:val="18"/>
                <w:szCs w:val="18"/>
              </w:rPr>
              <w:t>The project arborist must supervise the installation of the paved area for the pool concourse within the TPZ of trees 6 to 9, documenting the condition of roots and soil.</w:t>
            </w:r>
          </w:p>
          <w:p w14:paraId="743F28BA" w14:textId="77777777" w:rsidR="00E44D7E" w:rsidRPr="00CA30C0" w:rsidRDefault="00E44D7E" w:rsidP="00F02E72">
            <w:pPr>
              <w:ind w:left="229" w:hanging="283"/>
              <w:rPr>
                <w:rFonts w:cs="Arial"/>
                <w:color w:val="000000" w:themeColor="text1"/>
                <w:sz w:val="18"/>
                <w:szCs w:val="18"/>
              </w:rPr>
            </w:pPr>
          </w:p>
          <w:p w14:paraId="360A556B" w14:textId="77777777" w:rsidR="00E44D7E" w:rsidRPr="00CA30C0" w:rsidRDefault="00E44D7E" w:rsidP="002D4036">
            <w:pPr>
              <w:numPr>
                <w:ilvl w:val="0"/>
                <w:numId w:val="20"/>
              </w:numPr>
              <w:ind w:left="224" w:hanging="283"/>
              <w:contextualSpacing/>
              <w:rPr>
                <w:rFonts w:cs="Arial"/>
                <w:color w:val="000000" w:themeColor="text1"/>
                <w:sz w:val="18"/>
                <w:szCs w:val="18"/>
              </w:rPr>
            </w:pPr>
            <w:r w:rsidRPr="00CA30C0">
              <w:rPr>
                <w:rFonts w:cs="Arial"/>
                <w:color w:val="000000" w:themeColor="text1"/>
                <w:sz w:val="18"/>
                <w:szCs w:val="18"/>
              </w:rPr>
              <w:t xml:space="preserve">Project Arborist to approve relocation of tree protection for landscaping. All landscaping works within the TPZ of trees to be retained are to be undertaken in consultation with the project Arborist to minimise the impact to trees. </w:t>
            </w:r>
          </w:p>
          <w:p w14:paraId="457BA870" w14:textId="77777777" w:rsidR="00E44D7E" w:rsidRPr="00CA30C0" w:rsidRDefault="00E44D7E" w:rsidP="00F02E72">
            <w:pPr>
              <w:ind w:left="720"/>
              <w:contextualSpacing/>
              <w:rPr>
                <w:rFonts w:cs="Arial"/>
                <w:color w:val="000000" w:themeColor="text1"/>
                <w:sz w:val="18"/>
                <w:szCs w:val="18"/>
              </w:rPr>
            </w:pPr>
          </w:p>
          <w:p w14:paraId="33F99DDD" w14:textId="77777777" w:rsidR="00E44D7E" w:rsidRPr="00CA30C0" w:rsidRDefault="00E44D7E" w:rsidP="002D4036">
            <w:pPr>
              <w:numPr>
                <w:ilvl w:val="0"/>
                <w:numId w:val="20"/>
              </w:numPr>
              <w:ind w:left="284" w:hanging="284"/>
              <w:contextualSpacing/>
              <w:rPr>
                <w:lang w:val="en-US"/>
              </w:rPr>
            </w:pPr>
            <w:r w:rsidRPr="00CA30C0">
              <w:rPr>
                <w:rFonts w:cs="Arial"/>
                <w:color w:val="000000" w:themeColor="text1"/>
                <w:sz w:val="18"/>
                <w:szCs w:val="18"/>
              </w:rPr>
              <w:t>Regular inspections as indicated in the Tree Management Plan.</w:t>
            </w:r>
          </w:p>
        </w:tc>
      </w:tr>
    </w:tbl>
    <w:p w14:paraId="08FE345A" w14:textId="77777777" w:rsidR="00E44D7E" w:rsidRPr="003D315C" w:rsidRDefault="00E44D7E" w:rsidP="00E44D7E">
      <w:pPr>
        <w:rPr>
          <w:highlight w:val="yellow"/>
          <w:lang w:val="en-US"/>
        </w:rPr>
      </w:pPr>
    </w:p>
    <w:p w14:paraId="1B2B15F9" w14:textId="77777777" w:rsidR="00E44D7E" w:rsidRPr="007517FD" w:rsidRDefault="00E44D7E" w:rsidP="00E44D7E">
      <w:pPr>
        <w:ind w:left="567"/>
        <w:rPr>
          <w:lang w:val="en-US"/>
        </w:rPr>
      </w:pPr>
      <w:r w:rsidRPr="007517FD">
        <w:rPr>
          <w:lang w:val="en-US"/>
        </w:rPr>
        <w:lastRenderedPageBreak/>
        <w:t xml:space="preserve">Inspections and compliance documentation must be made by an arborist with AQF Level 5 qualifications. </w:t>
      </w:r>
    </w:p>
    <w:p w14:paraId="5EF6AA8D" w14:textId="77777777" w:rsidR="00E44D7E" w:rsidRPr="007517FD" w:rsidRDefault="00E44D7E" w:rsidP="00E44D7E">
      <w:pPr>
        <w:ind w:left="567"/>
        <w:rPr>
          <w:lang w:val="en-US"/>
        </w:rPr>
      </w:pPr>
    </w:p>
    <w:p w14:paraId="37F9CCCC" w14:textId="77777777" w:rsidR="00E44D7E" w:rsidRPr="007517FD" w:rsidRDefault="00E44D7E" w:rsidP="00E44D7E">
      <w:pPr>
        <w:ind w:left="567"/>
        <w:rPr>
          <w:lang w:val="en-US"/>
        </w:rPr>
      </w:pPr>
      <w:r w:rsidRPr="007517FD">
        <w:rPr>
          <w:lang w:val="en-US"/>
        </w:rPr>
        <w:t>Additional site visits must be made when required by site arborist and/or site foreman for ongoing monitoring/supervisory work.</w:t>
      </w:r>
    </w:p>
    <w:p w14:paraId="05328554" w14:textId="77777777" w:rsidR="00E44D7E" w:rsidRPr="007517FD" w:rsidRDefault="00E44D7E" w:rsidP="00E44D7E">
      <w:pPr>
        <w:ind w:left="567"/>
        <w:rPr>
          <w:lang w:val="en-US"/>
        </w:rPr>
      </w:pPr>
    </w:p>
    <w:p w14:paraId="7E31AB79" w14:textId="77777777" w:rsidR="00E44D7E" w:rsidRPr="007517FD" w:rsidRDefault="00E44D7E" w:rsidP="00E44D7E">
      <w:pPr>
        <w:ind w:left="567"/>
        <w:rPr>
          <w:lang w:val="en-US"/>
        </w:rPr>
      </w:pPr>
      <w:r w:rsidRPr="007517FD">
        <w:rPr>
          <w:rFonts w:cs="Arial"/>
          <w:b/>
          <w:szCs w:val="22"/>
        </w:rPr>
        <w:t>Condition Reason:</w:t>
      </w:r>
      <w:r w:rsidRPr="007517FD">
        <w:rPr>
          <w:lang w:val="en-US"/>
        </w:rPr>
        <w:t xml:space="preserve"> To ensure that all tree protection measures and construction techniques relevant to this consent have been implemented.</w:t>
      </w:r>
    </w:p>
    <w:p w14:paraId="528C377E" w14:textId="77777777" w:rsidR="00E44D7E" w:rsidRDefault="00E44D7E" w:rsidP="00E44D7E">
      <w:pPr>
        <w:rPr>
          <w:lang w:val="en-US"/>
        </w:rPr>
      </w:pPr>
    </w:p>
    <w:p w14:paraId="6839C466" w14:textId="77777777" w:rsidR="00E44D7E" w:rsidRPr="00CA30C0" w:rsidRDefault="00E44D7E" w:rsidP="00E44D7E">
      <w:pPr>
        <w:pStyle w:val="ConditionHeading2"/>
      </w:pPr>
      <w:bookmarkStart w:id="128" w:name="_Toc137795075"/>
      <w:bookmarkStart w:id="129" w:name="_Toc183003870"/>
      <w:r w:rsidRPr="00CA30C0">
        <w:t>Replacement/Supplementary trees which must be planted</w:t>
      </w:r>
      <w:bookmarkEnd w:id="128"/>
      <w:bookmarkEnd w:id="129"/>
    </w:p>
    <w:p w14:paraId="0B305EEA" w14:textId="77777777" w:rsidR="00E44D7E" w:rsidRPr="00CA30C0" w:rsidRDefault="00E44D7E" w:rsidP="00E44D7E"/>
    <w:p w14:paraId="59B5F306" w14:textId="77777777" w:rsidR="00E44D7E" w:rsidRPr="00CA30C0" w:rsidRDefault="00E44D7E" w:rsidP="00E44D7E">
      <w:pPr>
        <w:ind w:left="567"/>
      </w:pPr>
      <w:r w:rsidRPr="00CA30C0">
        <w:t>While site work is being carried out, any replacement or supplementary tree must be grown in accordance with Tree stock for landscape use (AS 2303). The following replacement tree must be planted in deep soil landscaped area and maintained in a healthy and vigorous condition. If the replacement tree is found to be faulty, damaged, dying or dead before it attains a size whereby it becomes a prescribed tree in accordance with Chapter E.3 of Council’s Development Control Plan, it must be replaced with another of the same species, which complies with the criteria outlined below.</w:t>
      </w:r>
    </w:p>
    <w:p w14:paraId="343919FA" w14:textId="77777777" w:rsidR="00E44D7E" w:rsidRPr="00CA30C0" w:rsidRDefault="00E44D7E" w:rsidP="00E44D7E">
      <w:pPr>
        <w:ind w:left="567"/>
        <w:rPr>
          <w:lang w:val="en-US"/>
        </w:rPr>
      </w:pP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1985"/>
        <w:gridCol w:w="2268"/>
      </w:tblGrid>
      <w:tr w:rsidR="00E44D7E" w:rsidRPr="00CA30C0" w14:paraId="6033AECF" w14:textId="77777777" w:rsidTr="00F02E72">
        <w:trPr>
          <w:trHeight w:val="416"/>
        </w:trPr>
        <w:tc>
          <w:tcPr>
            <w:tcW w:w="1985" w:type="dxa"/>
            <w:tcBorders>
              <w:top w:val="single" w:sz="4" w:space="0" w:color="auto"/>
              <w:left w:val="single" w:sz="4" w:space="0" w:color="auto"/>
              <w:bottom w:val="single" w:sz="4" w:space="0" w:color="auto"/>
              <w:right w:val="single" w:sz="4" w:space="0" w:color="auto"/>
            </w:tcBorders>
            <w:hideMark/>
          </w:tcPr>
          <w:p w14:paraId="0DA65BC6" w14:textId="77777777" w:rsidR="00E44D7E" w:rsidRPr="00CA30C0" w:rsidRDefault="00E44D7E" w:rsidP="00F02E72">
            <w:pPr>
              <w:rPr>
                <w:b/>
                <w:snapToGrid w:val="0"/>
                <w:sz w:val="20"/>
              </w:rPr>
            </w:pPr>
            <w:r w:rsidRPr="00CA30C0">
              <w:rPr>
                <w:b/>
                <w:snapToGrid w:val="0"/>
                <w:sz w:val="20"/>
              </w:rPr>
              <w:t>Species/Type</w:t>
            </w:r>
          </w:p>
        </w:tc>
        <w:tc>
          <w:tcPr>
            <w:tcW w:w="1984" w:type="dxa"/>
            <w:tcBorders>
              <w:top w:val="single" w:sz="4" w:space="0" w:color="auto"/>
              <w:left w:val="single" w:sz="4" w:space="0" w:color="auto"/>
              <w:bottom w:val="single" w:sz="4" w:space="0" w:color="auto"/>
              <w:right w:val="single" w:sz="4" w:space="0" w:color="auto"/>
            </w:tcBorders>
            <w:hideMark/>
          </w:tcPr>
          <w:p w14:paraId="421B6723" w14:textId="77777777" w:rsidR="00E44D7E" w:rsidRPr="00CA30C0" w:rsidRDefault="00E44D7E" w:rsidP="00F02E72">
            <w:pPr>
              <w:rPr>
                <w:b/>
                <w:snapToGrid w:val="0"/>
                <w:sz w:val="20"/>
              </w:rPr>
            </w:pPr>
            <w:r w:rsidRPr="00CA30C0">
              <w:rPr>
                <w:b/>
                <w:snapToGrid w:val="0"/>
                <w:sz w:val="20"/>
              </w:rPr>
              <w:t>Planting Location</w:t>
            </w:r>
          </w:p>
        </w:tc>
        <w:tc>
          <w:tcPr>
            <w:tcW w:w="1985" w:type="dxa"/>
            <w:hideMark/>
          </w:tcPr>
          <w:p w14:paraId="30508A00" w14:textId="77777777" w:rsidR="00E44D7E" w:rsidRPr="00CA30C0" w:rsidRDefault="00E44D7E" w:rsidP="00F02E72">
            <w:pPr>
              <w:jc w:val="center"/>
              <w:rPr>
                <w:b/>
                <w:snapToGrid w:val="0"/>
                <w:sz w:val="20"/>
              </w:rPr>
            </w:pPr>
            <w:r w:rsidRPr="00CA30C0">
              <w:rPr>
                <w:b/>
                <w:snapToGrid w:val="0"/>
                <w:sz w:val="20"/>
              </w:rPr>
              <w:t>Container Size/Size of Tree (at planting)</w:t>
            </w:r>
          </w:p>
          <w:p w14:paraId="1CCAE523" w14:textId="77777777" w:rsidR="00E44D7E" w:rsidRPr="00CA30C0" w:rsidRDefault="00E44D7E" w:rsidP="00F02E72">
            <w:pPr>
              <w:jc w:val="center"/>
              <w:rPr>
                <w:b/>
                <w:snapToGrid w:val="0"/>
                <w:sz w:val="20"/>
              </w:rPr>
            </w:pPr>
          </w:p>
        </w:tc>
        <w:tc>
          <w:tcPr>
            <w:tcW w:w="2268" w:type="dxa"/>
            <w:hideMark/>
          </w:tcPr>
          <w:p w14:paraId="2EC53FF7" w14:textId="77777777" w:rsidR="00E44D7E" w:rsidRPr="00CA30C0" w:rsidRDefault="00E44D7E" w:rsidP="00F02E72">
            <w:pPr>
              <w:jc w:val="center"/>
              <w:rPr>
                <w:b/>
                <w:snapToGrid w:val="0"/>
                <w:sz w:val="20"/>
              </w:rPr>
            </w:pPr>
            <w:r w:rsidRPr="00CA30C0">
              <w:rPr>
                <w:b/>
                <w:snapToGrid w:val="0"/>
                <w:sz w:val="20"/>
              </w:rPr>
              <w:t>Minimum Dimensions at Maturity (metres)</w:t>
            </w:r>
          </w:p>
        </w:tc>
      </w:tr>
      <w:tr w:rsidR="00E44D7E" w:rsidRPr="00CA30C0" w14:paraId="0EFB91E6" w14:textId="77777777" w:rsidTr="00F02E72">
        <w:trPr>
          <w:trHeight w:val="235"/>
        </w:trPr>
        <w:tc>
          <w:tcPr>
            <w:tcW w:w="1985" w:type="dxa"/>
            <w:tcBorders>
              <w:top w:val="single" w:sz="4" w:space="0" w:color="auto"/>
              <w:left w:val="single" w:sz="4" w:space="0" w:color="auto"/>
              <w:bottom w:val="single" w:sz="4" w:space="0" w:color="auto"/>
              <w:right w:val="single" w:sz="4" w:space="0" w:color="auto"/>
            </w:tcBorders>
          </w:tcPr>
          <w:p w14:paraId="39C6315D" w14:textId="77777777" w:rsidR="00E44D7E" w:rsidRPr="003C5724" w:rsidRDefault="00E44D7E" w:rsidP="00F02E72">
            <w:pPr>
              <w:rPr>
                <w:rFonts w:cs="Arial"/>
                <w:i/>
                <w:iCs/>
                <w:sz w:val="20"/>
                <w:szCs w:val="18"/>
                <w14:ligatures w14:val="standardContextual"/>
              </w:rPr>
            </w:pPr>
            <w:proofErr w:type="spellStart"/>
            <w:r w:rsidRPr="003C5724">
              <w:rPr>
                <w:rFonts w:cs="Arial"/>
                <w:i/>
                <w:iCs/>
                <w:sz w:val="20"/>
                <w:szCs w:val="18"/>
                <w14:ligatures w14:val="standardContextual"/>
              </w:rPr>
              <w:t>Corymbia</w:t>
            </w:r>
            <w:proofErr w:type="spellEnd"/>
            <w:r w:rsidRPr="003C5724">
              <w:rPr>
                <w:rFonts w:cs="Arial"/>
                <w:i/>
                <w:iCs/>
                <w:sz w:val="20"/>
                <w:szCs w:val="18"/>
                <w14:ligatures w14:val="standardContextual"/>
              </w:rPr>
              <w:t xml:space="preserve"> maculata (Spotted</w:t>
            </w:r>
          </w:p>
          <w:p w14:paraId="0360816C" w14:textId="77777777" w:rsidR="00E44D7E" w:rsidRPr="003C5724" w:rsidRDefault="00E44D7E" w:rsidP="00F02E72">
            <w:pPr>
              <w:rPr>
                <w:snapToGrid w:val="0"/>
                <w:sz w:val="20"/>
                <w:szCs w:val="18"/>
              </w:rPr>
            </w:pPr>
            <w:r w:rsidRPr="003C5724">
              <w:rPr>
                <w:rFonts w:cs="Arial"/>
                <w:i/>
                <w:iCs/>
                <w:sz w:val="20"/>
                <w:szCs w:val="18"/>
                <w14:ligatures w14:val="standardContextual"/>
              </w:rPr>
              <w:t>Gum)</w:t>
            </w:r>
          </w:p>
        </w:tc>
        <w:tc>
          <w:tcPr>
            <w:tcW w:w="1984" w:type="dxa"/>
            <w:tcBorders>
              <w:top w:val="single" w:sz="4" w:space="0" w:color="auto"/>
              <w:left w:val="single" w:sz="4" w:space="0" w:color="auto"/>
              <w:bottom w:val="single" w:sz="4" w:space="0" w:color="auto"/>
              <w:right w:val="single" w:sz="4" w:space="0" w:color="auto"/>
            </w:tcBorders>
          </w:tcPr>
          <w:p w14:paraId="2851CE66" w14:textId="77777777" w:rsidR="00E44D7E" w:rsidRPr="003C5724" w:rsidRDefault="00E44D7E" w:rsidP="00F02E72">
            <w:pPr>
              <w:rPr>
                <w:snapToGrid w:val="0"/>
                <w:sz w:val="20"/>
                <w:szCs w:val="18"/>
              </w:rPr>
            </w:pPr>
            <w:r w:rsidRPr="003C5724">
              <w:rPr>
                <w:rFonts w:cs="Arial"/>
                <w:sz w:val="20"/>
                <w:szCs w:val="18"/>
                <w14:ligatures w14:val="standardContextual"/>
              </w:rPr>
              <w:t>Open space area on the northern side of Kirkland House</w:t>
            </w:r>
          </w:p>
        </w:tc>
        <w:tc>
          <w:tcPr>
            <w:tcW w:w="1985" w:type="dxa"/>
            <w:tcBorders>
              <w:top w:val="single" w:sz="4" w:space="0" w:color="auto"/>
              <w:left w:val="single" w:sz="4" w:space="0" w:color="auto"/>
              <w:bottom w:val="single" w:sz="4" w:space="0" w:color="auto"/>
              <w:right w:val="single" w:sz="4" w:space="0" w:color="auto"/>
            </w:tcBorders>
          </w:tcPr>
          <w:p w14:paraId="6567E170" w14:textId="77777777" w:rsidR="00E44D7E" w:rsidRPr="003C5724" w:rsidRDefault="00E44D7E" w:rsidP="00F02E72">
            <w:pPr>
              <w:jc w:val="center"/>
              <w:rPr>
                <w:snapToGrid w:val="0"/>
                <w:sz w:val="20"/>
              </w:rPr>
            </w:pPr>
            <w:r w:rsidRPr="003C5724">
              <w:rPr>
                <w:snapToGrid w:val="0"/>
                <w:sz w:val="20"/>
              </w:rPr>
              <w:t>100L</w:t>
            </w:r>
          </w:p>
        </w:tc>
        <w:tc>
          <w:tcPr>
            <w:tcW w:w="2268" w:type="dxa"/>
            <w:tcBorders>
              <w:top w:val="single" w:sz="4" w:space="0" w:color="auto"/>
              <w:left w:val="single" w:sz="4" w:space="0" w:color="auto"/>
              <w:bottom w:val="single" w:sz="4" w:space="0" w:color="auto"/>
              <w:right w:val="single" w:sz="4" w:space="0" w:color="auto"/>
            </w:tcBorders>
          </w:tcPr>
          <w:p w14:paraId="5D408357" w14:textId="77777777" w:rsidR="00E44D7E" w:rsidRPr="003C5724" w:rsidRDefault="00E44D7E" w:rsidP="00F02E72">
            <w:pPr>
              <w:ind w:left="-57"/>
              <w:jc w:val="center"/>
              <w:rPr>
                <w:snapToGrid w:val="0"/>
                <w:sz w:val="20"/>
              </w:rPr>
            </w:pPr>
            <w:r w:rsidRPr="003C5724">
              <w:rPr>
                <w:snapToGrid w:val="0"/>
                <w:sz w:val="20"/>
              </w:rPr>
              <w:t>12 x 10</w:t>
            </w:r>
          </w:p>
        </w:tc>
      </w:tr>
      <w:tr w:rsidR="00E44D7E" w:rsidRPr="00CA30C0" w14:paraId="1A9BD643" w14:textId="77777777" w:rsidTr="00F02E72">
        <w:trPr>
          <w:trHeight w:val="235"/>
        </w:trPr>
        <w:tc>
          <w:tcPr>
            <w:tcW w:w="1985" w:type="dxa"/>
            <w:tcBorders>
              <w:top w:val="single" w:sz="4" w:space="0" w:color="auto"/>
              <w:left w:val="single" w:sz="4" w:space="0" w:color="auto"/>
              <w:bottom w:val="single" w:sz="4" w:space="0" w:color="auto"/>
              <w:right w:val="single" w:sz="4" w:space="0" w:color="auto"/>
            </w:tcBorders>
          </w:tcPr>
          <w:p w14:paraId="6418F09B" w14:textId="77777777" w:rsidR="00E44D7E" w:rsidRPr="003C5724" w:rsidRDefault="00E44D7E" w:rsidP="00F02E72">
            <w:pPr>
              <w:rPr>
                <w:snapToGrid w:val="0"/>
                <w:sz w:val="20"/>
                <w:szCs w:val="18"/>
              </w:rPr>
            </w:pPr>
            <w:r w:rsidRPr="003C5724">
              <w:rPr>
                <w:rFonts w:cs="Arial"/>
                <w:i/>
                <w:iCs/>
                <w:sz w:val="20"/>
                <w:szCs w:val="18"/>
                <w14:ligatures w14:val="standardContextual"/>
              </w:rPr>
              <w:t xml:space="preserve">Brachychiton </w:t>
            </w:r>
            <w:proofErr w:type="spellStart"/>
            <w:r w:rsidRPr="003C5724">
              <w:rPr>
                <w:rFonts w:cs="Arial"/>
                <w:i/>
                <w:iCs/>
                <w:sz w:val="20"/>
                <w:szCs w:val="18"/>
                <w14:ligatures w14:val="standardContextual"/>
              </w:rPr>
              <w:t>acerifolius</w:t>
            </w:r>
            <w:proofErr w:type="spellEnd"/>
            <w:r w:rsidRPr="003C5724">
              <w:rPr>
                <w:rFonts w:cs="Arial"/>
                <w:i/>
                <w:iCs/>
                <w:sz w:val="20"/>
                <w:szCs w:val="18"/>
                <w14:ligatures w14:val="standardContextual"/>
              </w:rPr>
              <w:t xml:space="preserve"> (Illawarra Flame Tree</w:t>
            </w:r>
          </w:p>
        </w:tc>
        <w:tc>
          <w:tcPr>
            <w:tcW w:w="1984" w:type="dxa"/>
            <w:tcBorders>
              <w:top w:val="single" w:sz="4" w:space="0" w:color="auto"/>
              <w:left w:val="single" w:sz="4" w:space="0" w:color="auto"/>
              <w:bottom w:val="single" w:sz="4" w:space="0" w:color="auto"/>
              <w:right w:val="single" w:sz="4" w:space="0" w:color="auto"/>
            </w:tcBorders>
          </w:tcPr>
          <w:p w14:paraId="2BD35229" w14:textId="77777777" w:rsidR="00E44D7E" w:rsidRPr="003C5724" w:rsidRDefault="00E44D7E" w:rsidP="00F02E72">
            <w:pPr>
              <w:rPr>
                <w:snapToGrid w:val="0"/>
                <w:sz w:val="20"/>
                <w:szCs w:val="18"/>
              </w:rPr>
            </w:pPr>
            <w:r w:rsidRPr="003C5724">
              <w:rPr>
                <w:rFonts w:cs="Arial"/>
                <w:sz w:val="20"/>
                <w:szCs w:val="18"/>
                <w14:ligatures w14:val="standardContextual"/>
              </w:rPr>
              <w:t>Lawn / garden area adjacent to Kirkland House</w:t>
            </w:r>
          </w:p>
        </w:tc>
        <w:tc>
          <w:tcPr>
            <w:tcW w:w="1985" w:type="dxa"/>
            <w:tcBorders>
              <w:top w:val="single" w:sz="4" w:space="0" w:color="auto"/>
              <w:left w:val="single" w:sz="4" w:space="0" w:color="auto"/>
              <w:bottom w:val="single" w:sz="4" w:space="0" w:color="auto"/>
              <w:right w:val="single" w:sz="4" w:space="0" w:color="auto"/>
            </w:tcBorders>
          </w:tcPr>
          <w:p w14:paraId="6503BF4A" w14:textId="77777777" w:rsidR="00E44D7E" w:rsidRPr="003C5724" w:rsidRDefault="00E44D7E" w:rsidP="00F02E72">
            <w:pPr>
              <w:jc w:val="center"/>
              <w:rPr>
                <w:snapToGrid w:val="0"/>
                <w:sz w:val="20"/>
              </w:rPr>
            </w:pPr>
            <w:r w:rsidRPr="003C5724">
              <w:rPr>
                <w:snapToGrid w:val="0"/>
                <w:sz w:val="20"/>
              </w:rPr>
              <w:t>100L</w:t>
            </w:r>
          </w:p>
        </w:tc>
        <w:tc>
          <w:tcPr>
            <w:tcW w:w="2268" w:type="dxa"/>
            <w:tcBorders>
              <w:top w:val="single" w:sz="4" w:space="0" w:color="auto"/>
              <w:left w:val="single" w:sz="4" w:space="0" w:color="auto"/>
              <w:bottom w:val="single" w:sz="4" w:space="0" w:color="auto"/>
              <w:right w:val="single" w:sz="4" w:space="0" w:color="auto"/>
            </w:tcBorders>
          </w:tcPr>
          <w:p w14:paraId="5BCE7643" w14:textId="77777777" w:rsidR="00E44D7E" w:rsidRPr="003C5724" w:rsidRDefault="00E44D7E" w:rsidP="00F02E72">
            <w:pPr>
              <w:ind w:left="-57"/>
              <w:jc w:val="center"/>
              <w:rPr>
                <w:snapToGrid w:val="0"/>
                <w:sz w:val="20"/>
              </w:rPr>
            </w:pPr>
            <w:r w:rsidRPr="003C5724">
              <w:rPr>
                <w:snapToGrid w:val="0"/>
                <w:sz w:val="20"/>
              </w:rPr>
              <w:t>10 x 6</w:t>
            </w:r>
          </w:p>
        </w:tc>
      </w:tr>
    </w:tbl>
    <w:p w14:paraId="67778DB9" w14:textId="77777777" w:rsidR="00E44D7E" w:rsidRPr="00CA30C0" w:rsidRDefault="00E44D7E" w:rsidP="00E44D7E">
      <w:pPr>
        <w:ind w:left="567"/>
        <w:rPr>
          <w:lang w:val="en-US"/>
        </w:rPr>
      </w:pPr>
    </w:p>
    <w:p w14:paraId="7084D3B0" w14:textId="77777777" w:rsidR="00E44D7E" w:rsidRPr="00CA30C0" w:rsidRDefault="00E44D7E" w:rsidP="00E44D7E">
      <w:pPr>
        <w:ind w:left="567"/>
        <w:rPr>
          <w:lang w:val="en-US"/>
        </w:rPr>
      </w:pPr>
      <w:r w:rsidRPr="00CA30C0">
        <w:rPr>
          <w:lang w:val="en-US"/>
        </w:rPr>
        <w:t>The project arborist must document compliance with the above condition.</w:t>
      </w:r>
    </w:p>
    <w:p w14:paraId="32B9ECD7" w14:textId="77777777" w:rsidR="00E44D7E" w:rsidRPr="00CA30C0" w:rsidRDefault="00E44D7E" w:rsidP="00E44D7E">
      <w:pPr>
        <w:ind w:left="567"/>
        <w:rPr>
          <w:rFonts w:cs="Arial"/>
          <w:b/>
          <w:szCs w:val="22"/>
        </w:rPr>
      </w:pPr>
    </w:p>
    <w:p w14:paraId="21BFCF25" w14:textId="77777777" w:rsidR="00E44D7E" w:rsidRPr="00CA30C0" w:rsidRDefault="00E44D7E" w:rsidP="00E44D7E">
      <w:pPr>
        <w:ind w:left="567"/>
        <w:rPr>
          <w:lang w:val="en-US"/>
        </w:rPr>
      </w:pPr>
      <w:r w:rsidRPr="00CA30C0">
        <w:rPr>
          <w:rFonts w:cs="Arial"/>
          <w:b/>
          <w:szCs w:val="22"/>
        </w:rPr>
        <w:t>Condition Reason:</w:t>
      </w:r>
      <w:r w:rsidRPr="00CA30C0">
        <w:rPr>
          <w:lang w:val="en-US"/>
        </w:rPr>
        <w:t xml:space="preserve"> To ensure the provision of appropriate replacement planting.</w:t>
      </w:r>
    </w:p>
    <w:p w14:paraId="567A8C84" w14:textId="77777777" w:rsidR="00E44D7E" w:rsidRDefault="00E44D7E" w:rsidP="00E44D7E">
      <w:pPr>
        <w:rPr>
          <w:lang w:val="en-US"/>
        </w:rPr>
      </w:pPr>
    </w:p>
    <w:p w14:paraId="366D8822" w14:textId="77777777" w:rsidR="00E44D7E" w:rsidRPr="00CA30C0" w:rsidRDefault="00E44D7E" w:rsidP="00E44D7E">
      <w:pPr>
        <w:pStyle w:val="ConditionHeading2"/>
      </w:pPr>
      <w:bookmarkStart w:id="130" w:name="_Toc137795079"/>
      <w:bookmarkStart w:id="131" w:name="_Toc183003874"/>
      <w:r w:rsidRPr="00CA30C0">
        <w:t>Hand excavation within tree root zones</w:t>
      </w:r>
      <w:bookmarkEnd w:id="130"/>
      <w:bookmarkEnd w:id="131"/>
    </w:p>
    <w:p w14:paraId="230C5493" w14:textId="77777777" w:rsidR="00E44D7E" w:rsidRPr="00CA30C0" w:rsidRDefault="00E44D7E" w:rsidP="00E44D7E"/>
    <w:p w14:paraId="2B15452C" w14:textId="77777777" w:rsidR="00E44D7E" w:rsidRPr="00CA30C0" w:rsidRDefault="00E44D7E" w:rsidP="00E44D7E">
      <w:pPr>
        <w:ind w:left="567"/>
        <w:rPr>
          <w:lang w:val="en-US"/>
        </w:rPr>
      </w:pPr>
      <w:r w:rsidRPr="00CA30C0">
        <w:rPr>
          <w:lang w:val="en-US"/>
        </w:rPr>
        <w:t xml:space="preserve">While site work is being carried out, demolition of underground structures such as existing footings and approved excavation undertaken within the specified radius from the trunks of the following trees must be carried out by hand. </w:t>
      </w:r>
    </w:p>
    <w:tbl>
      <w:tblPr>
        <w:tblW w:w="7235"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793"/>
        <w:gridCol w:w="2474"/>
        <w:gridCol w:w="1432"/>
      </w:tblGrid>
      <w:tr w:rsidR="00E44D7E" w:rsidRPr="00CA30C0" w14:paraId="79B05B71" w14:textId="77777777" w:rsidTr="00F02E72">
        <w:trPr>
          <w:trHeight w:val="442"/>
        </w:trPr>
        <w:tc>
          <w:tcPr>
            <w:tcW w:w="1536" w:type="dxa"/>
            <w:tcBorders>
              <w:top w:val="single" w:sz="4" w:space="0" w:color="auto"/>
              <w:left w:val="single" w:sz="4" w:space="0" w:color="auto"/>
              <w:bottom w:val="single" w:sz="4" w:space="0" w:color="auto"/>
              <w:right w:val="single" w:sz="4" w:space="0" w:color="auto"/>
            </w:tcBorders>
            <w:hideMark/>
          </w:tcPr>
          <w:p w14:paraId="6A0B848B" w14:textId="77777777" w:rsidR="00E44D7E" w:rsidRPr="00CA30C0" w:rsidRDefault="00E44D7E" w:rsidP="00F02E72">
            <w:pPr>
              <w:jc w:val="center"/>
              <w:rPr>
                <w:b/>
                <w:snapToGrid w:val="0"/>
                <w:sz w:val="18"/>
                <w:szCs w:val="18"/>
              </w:rPr>
            </w:pPr>
            <w:r w:rsidRPr="00CA30C0">
              <w:rPr>
                <w:b/>
                <w:sz w:val="18"/>
                <w:szCs w:val="18"/>
              </w:rPr>
              <w:t>Council Ref No</w:t>
            </w:r>
          </w:p>
        </w:tc>
        <w:tc>
          <w:tcPr>
            <w:tcW w:w="1793" w:type="dxa"/>
            <w:tcBorders>
              <w:top w:val="single" w:sz="4" w:space="0" w:color="auto"/>
              <w:left w:val="single" w:sz="4" w:space="0" w:color="auto"/>
              <w:bottom w:val="single" w:sz="4" w:space="0" w:color="auto"/>
              <w:right w:val="single" w:sz="4" w:space="0" w:color="auto"/>
            </w:tcBorders>
            <w:hideMark/>
          </w:tcPr>
          <w:p w14:paraId="56E8C759" w14:textId="77777777" w:rsidR="00E44D7E" w:rsidRPr="00CA30C0" w:rsidRDefault="00E44D7E" w:rsidP="00F02E72">
            <w:pPr>
              <w:jc w:val="center"/>
              <w:rPr>
                <w:b/>
                <w:snapToGrid w:val="0"/>
                <w:sz w:val="18"/>
                <w:szCs w:val="18"/>
              </w:rPr>
            </w:pPr>
            <w:r w:rsidRPr="00CA30C0">
              <w:rPr>
                <w:b/>
                <w:sz w:val="18"/>
                <w:szCs w:val="18"/>
              </w:rPr>
              <w:t>Species</w:t>
            </w:r>
          </w:p>
        </w:tc>
        <w:tc>
          <w:tcPr>
            <w:tcW w:w="2474" w:type="dxa"/>
            <w:tcBorders>
              <w:top w:val="single" w:sz="4" w:space="0" w:color="auto"/>
              <w:left w:val="single" w:sz="4" w:space="0" w:color="auto"/>
              <w:bottom w:val="single" w:sz="4" w:space="0" w:color="auto"/>
              <w:right w:val="single" w:sz="4" w:space="0" w:color="auto"/>
            </w:tcBorders>
            <w:hideMark/>
          </w:tcPr>
          <w:p w14:paraId="3B348F07" w14:textId="77777777" w:rsidR="00E44D7E" w:rsidRPr="00CA30C0" w:rsidRDefault="00E44D7E" w:rsidP="00F02E72">
            <w:pPr>
              <w:jc w:val="center"/>
              <w:rPr>
                <w:b/>
                <w:snapToGrid w:val="0"/>
                <w:sz w:val="18"/>
                <w:szCs w:val="18"/>
              </w:rPr>
            </w:pPr>
            <w:r w:rsidRPr="00CA30C0">
              <w:rPr>
                <w:b/>
                <w:sz w:val="18"/>
                <w:szCs w:val="18"/>
              </w:rPr>
              <w:t>Location</w:t>
            </w:r>
          </w:p>
        </w:tc>
        <w:tc>
          <w:tcPr>
            <w:tcW w:w="1432" w:type="dxa"/>
            <w:tcBorders>
              <w:top w:val="single" w:sz="4" w:space="0" w:color="auto"/>
              <w:left w:val="single" w:sz="4" w:space="0" w:color="auto"/>
              <w:bottom w:val="single" w:sz="4" w:space="0" w:color="auto"/>
              <w:right w:val="single" w:sz="4" w:space="0" w:color="auto"/>
            </w:tcBorders>
            <w:hideMark/>
          </w:tcPr>
          <w:p w14:paraId="6A5FD662" w14:textId="77777777" w:rsidR="00E44D7E" w:rsidRPr="00CA30C0" w:rsidRDefault="00E44D7E" w:rsidP="00F02E72">
            <w:pPr>
              <w:jc w:val="center"/>
              <w:rPr>
                <w:b/>
                <w:sz w:val="18"/>
                <w:szCs w:val="18"/>
              </w:rPr>
            </w:pPr>
            <w:r w:rsidRPr="00CA30C0">
              <w:rPr>
                <w:b/>
                <w:sz w:val="18"/>
                <w:szCs w:val="18"/>
              </w:rPr>
              <w:t>Radius from centre of trunk (metres)</w:t>
            </w:r>
          </w:p>
        </w:tc>
      </w:tr>
      <w:tr w:rsidR="00E44D7E" w:rsidRPr="00CA30C0" w14:paraId="2E0D96BC" w14:textId="77777777" w:rsidTr="00F02E72">
        <w:trPr>
          <w:trHeight w:val="221"/>
        </w:trPr>
        <w:tc>
          <w:tcPr>
            <w:tcW w:w="1536" w:type="dxa"/>
            <w:tcBorders>
              <w:top w:val="single" w:sz="4" w:space="0" w:color="auto"/>
              <w:left w:val="single" w:sz="4" w:space="0" w:color="auto"/>
              <w:bottom w:val="single" w:sz="4" w:space="0" w:color="auto"/>
              <w:right w:val="single" w:sz="4" w:space="0" w:color="auto"/>
            </w:tcBorders>
          </w:tcPr>
          <w:p w14:paraId="7DB10930" w14:textId="77777777" w:rsidR="00E44D7E" w:rsidRPr="00CA30C0" w:rsidRDefault="00E44D7E" w:rsidP="00F02E72">
            <w:pPr>
              <w:jc w:val="center"/>
              <w:rPr>
                <w:snapToGrid w:val="0"/>
                <w:sz w:val="18"/>
                <w:szCs w:val="18"/>
              </w:rPr>
            </w:pPr>
            <w:r w:rsidRPr="00CA30C0">
              <w:rPr>
                <w:snapToGrid w:val="0"/>
                <w:color w:val="000000"/>
                <w:sz w:val="18"/>
                <w:szCs w:val="18"/>
              </w:rPr>
              <w:t>4</w:t>
            </w:r>
          </w:p>
        </w:tc>
        <w:tc>
          <w:tcPr>
            <w:tcW w:w="1793" w:type="dxa"/>
            <w:tcBorders>
              <w:top w:val="single" w:sz="4" w:space="0" w:color="auto"/>
              <w:left w:val="single" w:sz="4" w:space="0" w:color="auto"/>
              <w:bottom w:val="single" w:sz="4" w:space="0" w:color="auto"/>
              <w:right w:val="single" w:sz="4" w:space="0" w:color="auto"/>
            </w:tcBorders>
          </w:tcPr>
          <w:p w14:paraId="0BBA827B" w14:textId="77777777" w:rsidR="00E44D7E" w:rsidRPr="00CA30C0" w:rsidRDefault="00E44D7E" w:rsidP="00F02E72">
            <w:pPr>
              <w:rPr>
                <w:snapToGrid w:val="0"/>
                <w:sz w:val="18"/>
                <w:szCs w:val="18"/>
              </w:rPr>
            </w:pPr>
            <w:r w:rsidRPr="00CA30C0">
              <w:rPr>
                <w:i/>
                <w:iCs/>
                <w:snapToGrid w:val="0"/>
                <w:color w:val="000000"/>
                <w:sz w:val="18"/>
                <w:szCs w:val="18"/>
              </w:rPr>
              <w:t>Celtis sinensis</w:t>
            </w:r>
          </w:p>
        </w:tc>
        <w:tc>
          <w:tcPr>
            <w:tcW w:w="2474" w:type="dxa"/>
            <w:tcBorders>
              <w:top w:val="single" w:sz="4" w:space="0" w:color="auto"/>
              <w:left w:val="single" w:sz="4" w:space="0" w:color="auto"/>
              <w:bottom w:val="single" w:sz="4" w:space="0" w:color="auto"/>
              <w:right w:val="single" w:sz="4" w:space="0" w:color="auto"/>
            </w:tcBorders>
          </w:tcPr>
          <w:p w14:paraId="0D2C6EE5" w14:textId="77777777" w:rsidR="00E44D7E" w:rsidRPr="00CA30C0" w:rsidRDefault="00E44D7E" w:rsidP="00F02E72">
            <w:pPr>
              <w:rPr>
                <w:snapToGrid w:val="0"/>
                <w:sz w:val="18"/>
                <w:szCs w:val="18"/>
              </w:rPr>
            </w:pPr>
            <w:r w:rsidRPr="00CA30C0">
              <w:rPr>
                <w:snapToGrid w:val="0"/>
                <w:color w:val="000000"/>
                <w:sz w:val="18"/>
                <w:szCs w:val="18"/>
              </w:rPr>
              <w:t>Adj northern boundary of existing pool enclosure area – within 9 Aston Gardens</w:t>
            </w:r>
          </w:p>
        </w:tc>
        <w:tc>
          <w:tcPr>
            <w:tcW w:w="1432" w:type="dxa"/>
            <w:tcBorders>
              <w:top w:val="single" w:sz="4" w:space="0" w:color="auto"/>
              <w:left w:val="single" w:sz="4" w:space="0" w:color="auto"/>
              <w:bottom w:val="single" w:sz="4" w:space="0" w:color="auto"/>
              <w:right w:val="single" w:sz="4" w:space="0" w:color="auto"/>
            </w:tcBorders>
          </w:tcPr>
          <w:p w14:paraId="7CA7023B" w14:textId="77777777" w:rsidR="00E44D7E" w:rsidRPr="00CA30C0" w:rsidRDefault="00E44D7E" w:rsidP="00F02E72">
            <w:pPr>
              <w:jc w:val="center"/>
              <w:rPr>
                <w:snapToGrid w:val="0"/>
                <w:sz w:val="18"/>
                <w:szCs w:val="18"/>
              </w:rPr>
            </w:pPr>
            <w:r w:rsidRPr="00CA30C0">
              <w:rPr>
                <w:snapToGrid w:val="0"/>
                <w:sz w:val="18"/>
                <w:szCs w:val="18"/>
              </w:rPr>
              <w:t>5.4m</w:t>
            </w:r>
          </w:p>
        </w:tc>
      </w:tr>
      <w:tr w:rsidR="00E44D7E" w:rsidRPr="00CA30C0" w14:paraId="187419EB" w14:textId="77777777" w:rsidTr="00F02E72">
        <w:trPr>
          <w:trHeight w:val="221"/>
        </w:trPr>
        <w:tc>
          <w:tcPr>
            <w:tcW w:w="1536" w:type="dxa"/>
            <w:tcBorders>
              <w:top w:val="single" w:sz="4" w:space="0" w:color="auto"/>
              <w:left w:val="single" w:sz="4" w:space="0" w:color="auto"/>
              <w:bottom w:val="single" w:sz="4" w:space="0" w:color="auto"/>
              <w:right w:val="single" w:sz="4" w:space="0" w:color="auto"/>
            </w:tcBorders>
          </w:tcPr>
          <w:p w14:paraId="5A5C632B" w14:textId="77777777" w:rsidR="00E44D7E" w:rsidRPr="00CA30C0" w:rsidRDefault="00E44D7E" w:rsidP="00F02E72">
            <w:pPr>
              <w:jc w:val="center"/>
              <w:rPr>
                <w:snapToGrid w:val="0"/>
                <w:color w:val="000000"/>
                <w:sz w:val="18"/>
                <w:szCs w:val="18"/>
              </w:rPr>
            </w:pPr>
            <w:r w:rsidRPr="00CA30C0">
              <w:rPr>
                <w:snapToGrid w:val="0"/>
                <w:color w:val="000000"/>
                <w:sz w:val="18"/>
                <w:szCs w:val="18"/>
              </w:rPr>
              <w:t>5</w:t>
            </w:r>
          </w:p>
        </w:tc>
        <w:tc>
          <w:tcPr>
            <w:tcW w:w="1793" w:type="dxa"/>
            <w:tcBorders>
              <w:top w:val="single" w:sz="4" w:space="0" w:color="auto"/>
              <w:left w:val="single" w:sz="4" w:space="0" w:color="auto"/>
              <w:bottom w:val="single" w:sz="4" w:space="0" w:color="auto"/>
              <w:right w:val="single" w:sz="4" w:space="0" w:color="auto"/>
            </w:tcBorders>
          </w:tcPr>
          <w:p w14:paraId="25553D4B" w14:textId="77777777" w:rsidR="00E44D7E" w:rsidRPr="00CA30C0" w:rsidRDefault="00E44D7E" w:rsidP="00F02E72">
            <w:pPr>
              <w:rPr>
                <w:i/>
                <w:iCs/>
                <w:snapToGrid w:val="0"/>
                <w:color w:val="000000"/>
                <w:sz w:val="18"/>
                <w:szCs w:val="18"/>
              </w:rPr>
            </w:pPr>
            <w:r w:rsidRPr="00CA30C0">
              <w:rPr>
                <w:i/>
                <w:iCs/>
                <w:snapToGrid w:val="0"/>
                <w:color w:val="000000"/>
                <w:sz w:val="18"/>
                <w:szCs w:val="18"/>
              </w:rPr>
              <w:t xml:space="preserve">Jacaranda </w:t>
            </w:r>
            <w:proofErr w:type="spellStart"/>
            <w:r w:rsidRPr="00CA30C0">
              <w:rPr>
                <w:i/>
                <w:iCs/>
                <w:snapToGrid w:val="0"/>
                <w:color w:val="000000"/>
                <w:sz w:val="18"/>
                <w:szCs w:val="18"/>
              </w:rPr>
              <w:t>mimosifolia</w:t>
            </w:r>
            <w:proofErr w:type="spellEnd"/>
          </w:p>
        </w:tc>
        <w:tc>
          <w:tcPr>
            <w:tcW w:w="2474" w:type="dxa"/>
            <w:tcBorders>
              <w:top w:val="single" w:sz="4" w:space="0" w:color="auto"/>
              <w:left w:val="single" w:sz="4" w:space="0" w:color="auto"/>
              <w:bottom w:val="single" w:sz="4" w:space="0" w:color="auto"/>
              <w:right w:val="single" w:sz="4" w:space="0" w:color="auto"/>
            </w:tcBorders>
          </w:tcPr>
          <w:p w14:paraId="521D2376" w14:textId="77777777" w:rsidR="00E44D7E" w:rsidRPr="00CA30C0" w:rsidRDefault="00E44D7E" w:rsidP="00F02E72">
            <w:pPr>
              <w:rPr>
                <w:snapToGrid w:val="0"/>
                <w:color w:val="000000"/>
                <w:sz w:val="18"/>
                <w:szCs w:val="18"/>
              </w:rPr>
            </w:pPr>
            <w:r w:rsidRPr="00CA30C0">
              <w:rPr>
                <w:snapToGrid w:val="0"/>
                <w:color w:val="000000"/>
                <w:sz w:val="18"/>
                <w:szCs w:val="18"/>
              </w:rPr>
              <w:t>Adj northern boundary of existing pool enclosure area – within 9 Aston Gardens</w:t>
            </w:r>
          </w:p>
        </w:tc>
        <w:tc>
          <w:tcPr>
            <w:tcW w:w="1432" w:type="dxa"/>
            <w:tcBorders>
              <w:top w:val="single" w:sz="4" w:space="0" w:color="auto"/>
              <w:left w:val="single" w:sz="4" w:space="0" w:color="auto"/>
              <w:bottom w:val="single" w:sz="4" w:space="0" w:color="auto"/>
              <w:right w:val="single" w:sz="4" w:space="0" w:color="auto"/>
            </w:tcBorders>
          </w:tcPr>
          <w:p w14:paraId="42E64F11" w14:textId="77777777" w:rsidR="00E44D7E" w:rsidRPr="00CA30C0" w:rsidRDefault="00E44D7E" w:rsidP="00F02E72">
            <w:pPr>
              <w:jc w:val="center"/>
              <w:rPr>
                <w:snapToGrid w:val="0"/>
                <w:sz w:val="18"/>
                <w:szCs w:val="18"/>
              </w:rPr>
            </w:pPr>
            <w:r w:rsidRPr="00CA30C0">
              <w:rPr>
                <w:snapToGrid w:val="0"/>
                <w:color w:val="000000"/>
                <w:sz w:val="18"/>
                <w:szCs w:val="18"/>
              </w:rPr>
              <w:t>4.8m</w:t>
            </w:r>
          </w:p>
        </w:tc>
      </w:tr>
      <w:tr w:rsidR="00E44D7E" w:rsidRPr="00CA30C0" w14:paraId="2CB930A9" w14:textId="77777777" w:rsidTr="00F02E72">
        <w:trPr>
          <w:trHeight w:val="221"/>
        </w:trPr>
        <w:tc>
          <w:tcPr>
            <w:tcW w:w="1536" w:type="dxa"/>
            <w:tcBorders>
              <w:top w:val="single" w:sz="4" w:space="0" w:color="auto"/>
              <w:left w:val="single" w:sz="4" w:space="0" w:color="auto"/>
              <w:bottom w:val="single" w:sz="4" w:space="0" w:color="auto"/>
              <w:right w:val="single" w:sz="4" w:space="0" w:color="auto"/>
            </w:tcBorders>
          </w:tcPr>
          <w:p w14:paraId="3912FE93" w14:textId="77777777" w:rsidR="00E44D7E" w:rsidRPr="00CA30C0" w:rsidRDefault="00E44D7E" w:rsidP="00F02E72">
            <w:pPr>
              <w:jc w:val="center"/>
              <w:rPr>
                <w:snapToGrid w:val="0"/>
                <w:color w:val="000000"/>
                <w:sz w:val="18"/>
                <w:szCs w:val="18"/>
              </w:rPr>
            </w:pPr>
            <w:r w:rsidRPr="00CA30C0">
              <w:rPr>
                <w:snapToGrid w:val="0"/>
                <w:color w:val="000000"/>
                <w:sz w:val="18"/>
                <w:szCs w:val="18"/>
              </w:rPr>
              <w:t>6</w:t>
            </w:r>
          </w:p>
        </w:tc>
        <w:tc>
          <w:tcPr>
            <w:tcW w:w="1793" w:type="dxa"/>
            <w:tcBorders>
              <w:top w:val="single" w:sz="4" w:space="0" w:color="auto"/>
              <w:left w:val="single" w:sz="4" w:space="0" w:color="auto"/>
              <w:bottom w:val="single" w:sz="4" w:space="0" w:color="auto"/>
              <w:right w:val="single" w:sz="4" w:space="0" w:color="auto"/>
            </w:tcBorders>
          </w:tcPr>
          <w:p w14:paraId="28BD1BB4" w14:textId="77777777" w:rsidR="00E44D7E" w:rsidRPr="00CA30C0" w:rsidRDefault="00E44D7E" w:rsidP="00F02E72">
            <w:pPr>
              <w:rPr>
                <w:i/>
                <w:iCs/>
                <w:snapToGrid w:val="0"/>
                <w:color w:val="000000"/>
                <w:sz w:val="18"/>
                <w:szCs w:val="18"/>
              </w:rPr>
            </w:pPr>
            <w:r w:rsidRPr="00CA30C0">
              <w:rPr>
                <w:i/>
                <w:iCs/>
                <w:snapToGrid w:val="0"/>
                <w:color w:val="000000"/>
                <w:sz w:val="18"/>
                <w:szCs w:val="18"/>
              </w:rPr>
              <w:t xml:space="preserve">Pyrus </w:t>
            </w:r>
            <w:proofErr w:type="spellStart"/>
            <w:r w:rsidRPr="00CA30C0">
              <w:rPr>
                <w:i/>
                <w:iCs/>
                <w:snapToGrid w:val="0"/>
                <w:color w:val="000000"/>
                <w:sz w:val="18"/>
                <w:szCs w:val="18"/>
              </w:rPr>
              <w:t>calleryana</w:t>
            </w:r>
            <w:proofErr w:type="spellEnd"/>
          </w:p>
        </w:tc>
        <w:tc>
          <w:tcPr>
            <w:tcW w:w="2474" w:type="dxa"/>
            <w:tcBorders>
              <w:top w:val="single" w:sz="4" w:space="0" w:color="auto"/>
              <w:left w:val="single" w:sz="4" w:space="0" w:color="auto"/>
              <w:bottom w:val="single" w:sz="4" w:space="0" w:color="auto"/>
              <w:right w:val="single" w:sz="4" w:space="0" w:color="auto"/>
            </w:tcBorders>
          </w:tcPr>
          <w:p w14:paraId="79DC9B1C" w14:textId="77777777" w:rsidR="00E44D7E" w:rsidRPr="00CA30C0" w:rsidRDefault="00E44D7E" w:rsidP="00F02E72">
            <w:pPr>
              <w:rPr>
                <w:snapToGrid w:val="0"/>
                <w:color w:val="000000"/>
                <w:sz w:val="18"/>
                <w:szCs w:val="18"/>
              </w:rPr>
            </w:pPr>
            <w:r w:rsidRPr="00CA30C0">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1F376F65" w14:textId="77777777" w:rsidR="00E44D7E" w:rsidRPr="00CA30C0" w:rsidRDefault="00E44D7E" w:rsidP="00F02E72">
            <w:pPr>
              <w:jc w:val="center"/>
              <w:rPr>
                <w:snapToGrid w:val="0"/>
                <w:sz w:val="18"/>
                <w:szCs w:val="18"/>
              </w:rPr>
            </w:pPr>
            <w:r w:rsidRPr="00CA30C0">
              <w:rPr>
                <w:snapToGrid w:val="0"/>
                <w:color w:val="000000"/>
                <w:sz w:val="18"/>
                <w:szCs w:val="18"/>
              </w:rPr>
              <w:t>2m</w:t>
            </w:r>
          </w:p>
        </w:tc>
      </w:tr>
      <w:tr w:rsidR="00E44D7E" w:rsidRPr="00CA30C0" w14:paraId="6D2EC874" w14:textId="77777777" w:rsidTr="00F02E72">
        <w:trPr>
          <w:trHeight w:val="221"/>
        </w:trPr>
        <w:tc>
          <w:tcPr>
            <w:tcW w:w="1536" w:type="dxa"/>
            <w:tcBorders>
              <w:top w:val="single" w:sz="4" w:space="0" w:color="auto"/>
              <w:left w:val="single" w:sz="4" w:space="0" w:color="auto"/>
              <w:bottom w:val="single" w:sz="4" w:space="0" w:color="auto"/>
              <w:right w:val="single" w:sz="4" w:space="0" w:color="auto"/>
            </w:tcBorders>
          </w:tcPr>
          <w:p w14:paraId="578C9B5C" w14:textId="77777777" w:rsidR="00E44D7E" w:rsidRPr="00CA30C0" w:rsidRDefault="00E44D7E" w:rsidP="00F02E72">
            <w:pPr>
              <w:jc w:val="center"/>
              <w:rPr>
                <w:snapToGrid w:val="0"/>
                <w:color w:val="000000"/>
                <w:sz w:val="18"/>
                <w:szCs w:val="18"/>
              </w:rPr>
            </w:pPr>
            <w:r w:rsidRPr="00CA30C0">
              <w:rPr>
                <w:snapToGrid w:val="0"/>
                <w:color w:val="000000"/>
                <w:sz w:val="18"/>
                <w:szCs w:val="18"/>
              </w:rPr>
              <w:lastRenderedPageBreak/>
              <w:t>7</w:t>
            </w:r>
          </w:p>
        </w:tc>
        <w:tc>
          <w:tcPr>
            <w:tcW w:w="1793" w:type="dxa"/>
            <w:tcBorders>
              <w:top w:val="single" w:sz="4" w:space="0" w:color="auto"/>
              <w:left w:val="single" w:sz="4" w:space="0" w:color="auto"/>
              <w:bottom w:val="single" w:sz="4" w:space="0" w:color="auto"/>
              <w:right w:val="single" w:sz="4" w:space="0" w:color="auto"/>
            </w:tcBorders>
          </w:tcPr>
          <w:p w14:paraId="4830FBB4" w14:textId="77777777" w:rsidR="00E44D7E" w:rsidRPr="00CA30C0" w:rsidRDefault="00E44D7E" w:rsidP="00F02E72">
            <w:pPr>
              <w:rPr>
                <w:i/>
                <w:iCs/>
                <w:snapToGrid w:val="0"/>
                <w:color w:val="000000"/>
                <w:sz w:val="18"/>
                <w:szCs w:val="18"/>
              </w:rPr>
            </w:pPr>
            <w:r w:rsidRPr="00CA30C0">
              <w:rPr>
                <w:i/>
                <w:iCs/>
                <w:snapToGrid w:val="0"/>
                <w:color w:val="000000"/>
                <w:sz w:val="18"/>
                <w:szCs w:val="18"/>
              </w:rPr>
              <w:t xml:space="preserve">Pyrus </w:t>
            </w:r>
            <w:proofErr w:type="spellStart"/>
            <w:r w:rsidRPr="00CA30C0">
              <w:rPr>
                <w:i/>
                <w:iCs/>
                <w:snapToGrid w:val="0"/>
                <w:color w:val="000000"/>
                <w:sz w:val="18"/>
                <w:szCs w:val="18"/>
              </w:rPr>
              <w:t>calleryana</w:t>
            </w:r>
            <w:proofErr w:type="spellEnd"/>
          </w:p>
        </w:tc>
        <w:tc>
          <w:tcPr>
            <w:tcW w:w="2474" w:type="dxa"/>
            <w:tcBorders>
              <w:top w:val="single" w:sz="4" w:space="0" w:color="auto"/>
              <w:left w:val="single" w:sz="4" w:space="0" w:color="auto"/>
              <w:bottom w:val="single" w:sz="4" w:space="0" w:color="auto"/>
              <w:right w:val="single" w:sz="4" w:space="0" w:color="auto"/>
            </w:tcBorders>
          </w:tcPr>
          <w:p w14:paraId="1A34F5B8" w14:textId="77777777" w:rsidR="00E44D7E" w:rsidRPr="00CA30C0" w:rsidRDefault="00E44D7E" w:rsidP="00F02E72">
            <w:pPr>
              <w:rPr>
                <w:snapToGrid w:val="0"/>
                <w:color w:val="000000"/>
                <w:sz w:val="18"/>
                <w:szCs w:val="18"/>
              </w:rPr>
            </w:pPr>
            <w:r w:rsidRPr="00CA30C0">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7CC358B3" w14:textId="77777777" w:rsidR="00E44D7E" w:rsidRPr="00CA30C0" w:rsidRDefault="00E44D7E" w:rsidP="00F02E72">
            <w:pPr>
              <w:jc w:val="center"/>
              <w:rPr>
                <w:snapToGrid w:val="0"/>
                <w:sz w:val="18"/>
                <w:szCs w:val="18"/>
              </w:rPr>
            </w:pPr>
            <w:r w:rsidRPr="00CA30C0">
              <w:rPr>
                <w:snapToGrid w:val="0"/>
                <w:color w:val="000000"/>
                <w:sz w:val="18"/>
                <w:szCs w:val="18"/>
              </w:rPr>
              <w:t>2m</w:t>
            </w:r>
          </w:p>
        </w:tc>
      </w:tr>
      <w:tr w:rsidR="00E44D7E" w:rsidRPr="00CA30C0" w14:paraId="05D381C6" w14:textId="77777777" w:rsidTr="00F02E72">
        <w:trPr>
          <w:trHeight w:val="221"/>
        </w:trPr>
        <w:tc>
          <w:tcPr>
            <w:tcW w:w="1536" w:type="dxa"/>
            <w:tcBorders>
              <w:top w:val="single" w:sz="4" w:space="0" w:color="auto"/>
              <w:left w:val="single" w:sz="4" w:space="0" w:color="auto"/>
              <w:bottom w:val="single" w:sz="4" w:space="0" w:color="auto"/>
              <w:right w:val="single" w:sz="4" w:space="0" w:color="auto"/>
            </w:tcBorders>
          </w:tcPr>
          <w:p w14:paraId="36CD0D0B" w14:textId="77777777" w:rsidR="00E44D7E" w:rsidRPr="00CA30C0" w:rsidRDefault="00E44D7E" w:rsidP="00F02E72">
            <w:pPr>
              <w:jc w:val="center"/>
              <w:rPr>
                <w:snapToGrid w:val="0"/>
                <w:color w:val="000000"/>
                <w:sz w:val="18"/>
                <w:szCs w:val="18"/>
              </w:rPr>
            </w:pPr>
            <w:r w:rsidRPr="00CA30C0">
              <w:rPr>
                <w:snapToGrid w:val="0"/>
                <w:color w:val="000000"/>
                <w:sz w:val="18"/>
                <w:szCs w:val="18"/>
              </w:rPr>
              <w:t>8</w:t>
            </w:r>
          </w:p>
        </w:tc>
        <w:tc>
          <w:tcPr>
            <w:tcW w:w="1793" w:type="dxa"/>
            <w:tcBorders>
              <w:top w:val="single" w:sz="4" w:space="0" w:color="auto"/>
              <w:left w:val="single" w:sz="4" w:space="0" w:color="auto"/>
              <w:bottom w:val="single" w:sz="4" w:space="0" w:color="auto"/>
              <w:right w:val="single" w:sz="4" w:space="0" w:color="auto"/>
            </w:tcBorders>
          </w:tcPr>
          <w:p w14:paraId="737A1F0F" w14:textId="77777777" w:rsidR="00E44D7E" w:rsidRPr="00CA30C0" w:rsidRDefault="00E44D7E" w:rsidP="00F02E72">
            <w:pPr>
              <w:rPr>
                <w:i/>
                <w:iCs/>
                <w:snapToGrid w:val="0"/>
                <w:color w:val="000000"/>
                <w:sz w:val="18"/>
                <w:szCs w:val="18"/>
              </w:rPr>
            </w:pPr>
            <w:r w:rsidRPr="00CA30C0">
              <w:rPr>
                <w:i/>
                <w:iCs/>
                <w:snapToGrid w:val="0"/>
                <w:color w:val="000000"/>
                <w:sz w:val="18"/>
                <w:szCs w:val="18"/>
              </w:rPr>
              <w:t xml:space="preserve">Pyrus </w:t>
            </w:r>
            <w:proofErr w:type="spellStart"/>
            <w:r w:rsidRPr="00CA30C0">
              <w:rPr>
                <w:i/>
                <w:iCs/>
                <w:snapToGrid w:val="0"/>
                <w:color w:val="000000"/>
                <w:sz w:val="18"/>
                <w:szCs w:val="18"/>
              </w:rPr>
              <w:t>calleryana</w:t>
            </w:r>
            <w:proofErr w:type="spellEnd"/>
          </w:p>
        </w:tc>
        <w:tc>
          <w:tcPr>
            <w:tcW w:w="2474" w:type="dxa"/>
            <w:tcBorders>
              <w:top w:val="single" w:sz="4" w:space="0" w:color="auto"/>
              <w:left w:val="single" w:sz="4" w:space="0" w:color="auto"/>
              <w:bottom w:val="single" w:sz="4" w:space="0" w:color="auto"/>
              <w:right w:val="single" w:sz="4" w:space="0" w:color="auto"/>
            </w:tcBorders>
          </w:tcPr>
          <w:p w14:paraId="2F0667E7" w14:textId="77777777" w:rsidR="00E44D7E" w:rsidRPr="00CA30C0" w:rsidRDefault="00E44D7E" w:rsidP="00F02E72">
            <w:pPr>
              <w:rPr>
                <w:snapToGrid w:val="0"/>
                <w:color w:val="000000"/>
                <w:sz w:val="18"/>
                <w:szCs w:val="18"/>
              </w:rPr>
            </w:pPr>
            <w:r w:rsidRPr="00CA30C0">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23CCE0A9" w14:textId="77777777" w:rsidR="00E44D7E" w:rsidRPr="00CA30C0" w:rsidRDefault="00E44D7E" w:rsidP="00F02E72">
            <w:pPr>
              <w:jc w:val="center"/>
              <w:rPr>
                <w:snapToGrid w:val="0"/>
                <w:sz w:val="18"/>
                <w:szCs w:val="18"/>
              </w:rPr>
            </w:pPr>
            <w:r w:rsidRPr="00CA30C0">
              <w:rPr>
                <w:snapToGrid w:val="0"/>
                <w:color w:val="000000"/>
                <w:sz w:val="18"/>
                <w:szCs w:val="18"/>
              </w:rPr>
              <w:t>2m</w:t>
            </w:r>
          </w:p>
        </w:tc>
      </w:tr>
      <w:tr w:rsidR="00E44D7E" w:rsidRPr="00CA30C0" w14:paraId="1397C905" w14:textId="77777777" w:rsidTr="00F02E72">
        <w:trPr>
          <w:trHeight w:val="221"/>
        </w:trPr>
        <w:tc>
          <w:tcPr>
            <w:tcW w:w="1536" w:type="dxa"/>
            <w:tcBorders>
              <w:top w:val="single" w:sz="4" w:space="0" w:color="auto"/>
              <w:left w:val="single" w:sz="4" w:space="0" w:color="auto"/>
              <w:bottom w:val="single" w:sz="4" w:space="0" w:color="auto"/>
              <w:right w:val="single" w:sz="4" w:space="0" w:color="auto"/>
            </w:tcBorders>
          </w:tcPr>
          <w:p w14:paraId="1E263C42" w14:textId="77777777" w:rsidR="00E44D7E" w:rsidRPr="00CA30C0" w:rsidRDefault="00E44D7E" w:rsidP="00F02E72">
            <w:pPr>
              <w:jc w:val="center"/>
              <w:rPr>
                <w:snapToGrid w:val="0"/>
                <w:color w:val="000000"/>
                <w:sz w:val="18"/>
                <w:szCs w:val="18"/>
              </w:rPr>
            </w:pPr>
            <w:r w:rsidRPr="00CA30C0">
              <w:rPr>
                <w:snapToGrid w:val="0"/>
                <w:color w:val="000000"/>
                <w:sz w:val="18"/>
                <w:szCs w:val="18"/>
              </w:rPr>
              <w:t>9</w:t>
            </w:r>
          </w:p>
        </w:tc>
        <w:tc>
          <w:tcPr>
            <w:tcW w:w="1793" w:type="dxa"/>
            <w:tcBorders>
              <w:top w:val="single" w:sz="4" w:space="0" w:color="auto"/>
              <w:left w:val="single" w:sz="4" w:space="0" w:color="auto"/>
              <w:bottom w:val="single" w:sz="4" w:space="0" w:color="auto"/>
              <w:right w:val="single" w:sz="4" w:space="0" w:color="auto"/>
            </w:tcBorders>
          </w:tcPr>
          <w:p w14:paraId="3BE273B6" w14:textId="77777777" w:rsidR="00E44D7E" w:rsidRPr="00CA30C0" w:rsidRDefault="00E44D7E" w:rsidP="00F02E72">
            <w:pPr>
              <w:rPr>
                <w:i/>
                <w:iCs/>
                <w:snapToGrid w:val="0"/>
                <w:color w:val="000000"/>
                <w:sz w:val="18"/>
                <w:szCs w:val="18"/>
              </w:rPr>
            </w:pPr>
            <w:r w:rsidRPr="00CA30C0">
              <w:rPr>
                <w:i/>
                <w:iCs/>
                <w:snapToGrid w:val="0"/>
                <w:color w:val="000000"/>
                <w:sz w:val="18"/>
                <w:szCs w:val="18"/>
              </w:rPr>
              <w:t xml:space="preserve">Pyrus </w:t>
            </w:r>
            <w:proofErr w:type="spellStart"/>
            <w:r w:rsidRPr="00CA30C0">
              <w:rPr>
                <w:i/>
                <w:iCs/>
                <w:snapToGrid w:val="0"/>
                <w:color w:val="000000"/>
                <w:sz w:val="18"/>
                <w:szCs w:val="18"/>
              </w:rPr>
              <w:t>calleryana</w:t>
            </w:r>
            <w:proofErr w:type="spellEnd"/>
          </w:p>
        </w:tc>
        <w:tc>
          <w:tcPr>
            <w:tcW w:w="2474" w:type="dxa"/>
            <w:tcBorders>
              <w:top w:val="single" w:sz="4" w:space="0" w:color="auto"/>
              <w:left w:val="single" w:sz="4" w:space="0" w:color="auto"/>
              <w:bottom w:val="single" w:sz="4" w:space="0" w:color="auto"/>
              <w:right w:val="single" w:sz="4" w:space="0" w:color="auto"/>
            </w:tcBorders>
          </w:tcPr>
          <w:p w14:paraId="797DEEBF" w14:textId="77777777" w:rsidR="00E44D7E" w:rsidRPr="00CA30C0" w:rsidRDefault="00E44D7E" w:rsidP="00F02E72">
            <w:pPr>
              <w:rPr>
                <w:snapToGrid w:val="0"/>
                <w:color w:val="000000"/>
                <w:sz w:val="18"/>
                <w:szCs w:val="18"/>
              </w:rPr>
            </w:pPr>
            <w:r w:rsidRPr="00CA30C0">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6F3D0939" w14:textId="77777777" w:rsidR="00E44D7E" w:rsidRPr="00CA30C0" w:rsidRDefault="00E44D7E" w:rsidP="00F02E72">
            <w:pPr>
              <w:jc w:val="center"/>
              <w:rPr>
                <w:snapToGrid w:val="0"/>
                <w:sz w:val="18"/>
                <w:szCs w:val="18"/>
              </w:rPr>
            </w:pPr>
            <w:r w:rsidRPr="00CA30C0">
              <w:rPr>
                <w:snapToGrid w:val="0"/>
                <w:color w:val="000000"/>
                <w:sz w:val="18"/>
                <w:szCs w:val="18"/>
              </w:rPr>
              <w:t>2m</w:t>
            </w:r>
          </w:p>
        </w:tc>
      </w:tr>
    </w:tbl>
    <w:p w14:paraId="41077B4A" w14:textId="77777777" w:rsidR="00E44D7E" w:rsidRPr="00CA30C0" w:rsidRDefault="00E44D7E" w:rsidP="00E44D7E">
      <w:pPr>
        <w:ind w:left="567"/>
        <w:rPr>
          <w:lang w:val="en-US"/>
        </w:rPr>
      </w:pPr>
    </w:p>
    <w:p w14:paraId="5711A1BE" w14:textId="77777777" w:rsidR="00E44D7E" w:rsidRPr="00CA30C0" w:rsidRDefault="00E44D7E" w:rsidP="00E44D7E">
      <w:pPr>
        <w:ind w:left="567"/>
        <w:rPr>
          <w:lang w:val="en-US"/>
        </w:rPr>
      </w:pPr>
      <w:r w:rsidRPr="00CA30C0">
        <w:rPr>
          <w:lang w:val="en-US"/>
        </w:rPr>
        <w:t xml:space="preserve">Small hand tools such as mattocks or using compressed air or water jetting only must be used. Roots with a diameter equal to or </w:t>
      </w:r>
      <w:proofErr w:type="gramStart"/>
      <w:r w:rsidRPr="00CA30C0">
        <w:rPr>
          <w:lang w:val="en-US"/>
        </w:rPr>
        <w:t>in excess of</w:t>
      </w:r>
      <w:proofErr w:type="gramEnd"/>
      <w:r w:rsidRPr="00CA30C0">
        <w:rPr>
          <w:lang w:val="en-US"/>
        </w:rPr>
        <w:t xml:space="preserve"> 50mm must not be severed or damaged unless approved in writing and documented by the project arborist. </w:t>
      </w:r>
    </w:p>
    <w:p w14:paraId="5A76EA63" w14:textId="77777777" w:rsidR="00E44D7E" w:rsidRPr="00CA30C0" w:rsidRDefault="00E44D7E" w:rsidP="00E44D7E">
      <w:pPr>
        <w:ind w:left="567"/>
        <w:rPr>
          <w:lang w:val="en-US"/>
        </w:rPr>
      </w:pPr>
    </w:p>
    <w:p w14:paraId="1F0AB52E" w14:textId="77777777" w:rsidR="00E44D7E" w:rsidRPr="00CA30C0" w:rsidRDefault="00E44D7E" w:rsidP="00E44D7E">
      <w:pPr>
        <w:ind w:left="567"/>
        <w:rPr>
          <w:lang w:val="en-US"/>
        </w:rPr>
      </w:pPr>
      <w:r w:rsidRPr="00CA30C0">
        <w:rPr>
          <w:lang w:val="en-US"/>
        </w:rPr>
        <w:t xml:space="preserve">Mechanical excavation is permitted beyond this radius when root pruning by hand along the hand excavated perimeter line is completed. Exposed roots to be retained must be covered with mulch or a geotextile fabric and kept in a moist condition and prevented from drying out. </w:t>
      </w:r>
    </w:p>
    <w:p w14:paraId="78D557AF" w14:textId="77777777" w:rsidR="00E44D7E" w:rsidRPr="00CA30C0" w:rsidRDefault="00E44D7E" w:rsidP="00E44D7E">
      <w:pPr>
        <w:ind w:left="567"/>
        <w:rPr>
          <w:lang w:val="en-US"/>
        </w:rPr>
      </w:pPr>
    </w:p>
    <w:p w14:paraId="2B91DAB3" w14:textId="77777777" w:rsidR="00E44D7E" w:rsidRPr="00CA30C0" w:rsidRDefault="00E44D7E" w:rsidP="00E44D7E">
      <w:pPr>
        <w:ind w:left="567"/>
        <w:rPr>
          <w:lang w:val="en-US"/>
        </w:rPr>
      </w:pPr>
      <w:r w:rsidRPr="00CA30C0">
        <w:rPr>
          <w:lang w:val="en-US"/>
        </w:rPr>
        <w:t xml:space="preserve">All root pruning must be undertaken in accordance with the Australian Standard 4373 “Pruning of Amenity Trees” and carried out by a qualified Arborist (minimum qualification of Australian Qualification Framework Level 5 or </w:t>
      </w:r>
      <w:proofErr w:type="spellStart"/>
      <w:r w:rsidRPr="00CA30C0">
        <w:rPr>
          <w:lang w:val="en-US"/>
        </w:rPr>
        <w:t>recognised</w:t>
      </w:r>
      <w:proofErr w:type="spellEnd"/>
      <w:r w:rsidRPr="00CA30C0">
        <w:rPr>
          <w:lang w:val="en-US"/>
        </w:rPr>
        <w:t xml:space="preserve"> equivalent).</w:t>
      </w:r>
    </w:p>
    <w:p w14:paraId="157FBDE7" w14:textId="77777777" w:rsidR="00E44D7E" w:rsidRPr="00CA30C0" w:rsidRDefault="00E44D7E" w:rsidP="00E44D7E">
      <w:pPr>
        <w:ind w:left="567"/>
        <w:rPr>
          <w:lang w:val="en-US"/>
        </w:rPr>
      </w:pPr>
    </w:p>
    <w:p w14:paraId="60A4F539" w14:textId="77777777" w:rsidR="00E44D7E" w:rsidRPr="00CA30C0" w:rsidRDefault="00E44D7E" w:rsidP="00E44D7E">
      <w:pPr>
        <w:ind w:left="567"/>
        <w:rPr>
          <w:lang w:val="en-US"/>
        </w:rPr>
      </w:pPr>
      <w:r w:rsidRPr="00CA30C0">
        <w:rPr>
          <w:lang w:val="en-US"/>
        </w:rPr>
        <w:t>The project arborist must document compliance with the above condition.</w:t>
      </w:r>
    </w:p>
    <w:p w14:paraId="33606F4A" w14:textId="77777777" w:rsidR="00E44D7E" w:rsidRPr="00CA30C0" w:rsidRDefault="00E44D7E" w:rsidP="00E44D7E">
      <w:pPr>
        <w:ind w:left="567"/>
        <w:rPr>
          <w:lang w:val="en-US"/>
        </w:rPr>
      </w:pPr>
    </w:p>
    <w:p w14:paraId="159A2CB9" w14:textId="77777777" w:rsidR="00E44D7E" w:rsidRPr="00CA30C0" w:rsidRDefault="00E44D7E" w:rsidP="00E44D7E">
      <w:pPr>
        <w:ind w:left="567"/>
      </w:pPr>
      <w:r w:rsidRPr="00CA30C0">
        <w:rPr>
          <w:rFonts w:cs="Arial"/>
          <w:b/>
          <w:szCs w:val="22"/>
        </w:rPr>
        <w:t>Condition Reason:</w:t>
      </w:r>
      <w:r w:rsidRPr="00CA30C0">
        <w:rPr>
          <w:lang w:val="en-US"/>
        </w:rPr>
        <w:t xml:space="preserve"> To ensure demolition and excavation works would not adversely impact upon the health of existing trees.</w:t>
      </w:r>
    </w:p>
    <w:p w14:paraId="56B26995" w14:textId="77777777" w:rsidR="00E44D7E" w:rsidRDefault="00E44D7E" w:rsidP="00E44D7E">
      <w:pPr>
        <w:rPr>
          <w:lang w:val="en-US"/>
        </w:rPr>
      </w:pPr>
    </w:p>
    <w:p w14:paraId="158951B2" w14:textId="77777777" w:rsidR="00E44D7E" w:rsidRPr="006A0F3A" w:rsidRDefault="00E44D7E" w:rsidP="00E44D7E">
      <w:pPr>
        <w:pStyle w:val="ConditionHeading2"/>
      </w:pPr>
      <w:bookmarkStart w:id="132" w:name="_Toc137795081"/>
      <w:bookmarkStart w:id="133" w:name="_Toc183003876"/>
      <w:r w:rsidRPr="006A0F3A">
        <w:t>Installation of stormwater pipes and pits in the vicinity of trees</w:t>
      </w:r>
      <w:bookmarkEnd w:id="132"/>
      <w:bookmarkEnd w:id="133"/>
    </w:p>
    <w:p w14:paraId="500FE7F7" w14:textId="77777777" w:rsidR="00E44D7E" w:rsidRPr="006A0F3A" w:rsidRDefault="00E44D7E" w:rsidP="00E44D7E"/>
    <w:p w14:paraId="0D42C174" w14:textId="77777777" w:rsidR="00E44D7E" w:rsidRPr="006A0F3A" w:rsidRDefault="00E44D7E" w:rsidP="00E44D7E">
      <w:pPr>
        <w:ind w:left="567"/>
        <w:rPr>
          <w:lang w:val="en-US"/>
        </w:rPr>
      </w:pPr>
      <w:r w:rsidRPr="006A0F3A">
        <w:rPr>
          <w:lang w:val="en-US"/>
        </w:rPr>
        <w:t xml:space="preserve">While site work is being carried out, excavation for the installation of stormwater pipes and pits within the specified radius from the trunks of the following trees must be carried out by hand.  </w:t>
      </w:r>
    </w:p>
    <w:p w14:paraId="550446FF" w14:textId="77777777" w:rsidR="00E44D7E" w:rsidRPr="006A0F3A" w:rsidRDefault="00E44D7E" w:rsidP="00E44D7E">
      <w:pPr>
        <w:ind w:left="567"/>
        <w:rPr>
          <w:lang w:val="en-US"/>
        </w:rPr>
      </w:pPr>
    </w:p>
    <w:tbl>
      <w:tblPr>
        <w:tblW w:w="7235"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793"/>
        <w:gridCol w:w="2474"/>
        <w:gridCol w:w="1432"/>
      </w:tblGrid>
      <w:tr w:rsidR="00E44D7E" w:rsidRPr="006A0F3A" w14:paraId="1975EFD5" w14:textId="77777777" w:rsidTr="00F02E72">
        <w:trPr>
          <w:trHeight w:val="442"/>
        </w:trPr>
        <w:tc>
          <w:tcPr>
            <w:tcW w:w="1536" w:type="dxa"/>
            <w:tcBorders>
              <w:top w:val="single" w:sz="4" w:space="0" w:color="auto"/>
              <w:left w:val="single" w:sz="4" w:space="0" w:color="auto"/>
              <w:bottom w:val="single" w:sz="4" w:space="0" w:color="auto"/>
              <w:right w:val="single" w:sz="4" w:space="0" w:color="auto"/>
            </w:tcBorders>
            <w:hideMark/>
          </w:tcPr>
          <w:p w14:paraId="202485E5" w14:textId="77777777" w:rsidR="00E44D7E" w:rsidRPr="006A0F3A" w:rsidRDefault="00E44D7E" w:rsidP="00F02E72">
            <w:pPr>
              <w:jc w:val="center"/>
              <w:rPr>
                <w:b/>
                <w:snapToGrid w:val="0"/>
                <w:sz w:val="18"/>
                <w:szCs w:val="18"/>
              </w:rPr>
            </w:pPr>
            <w:r w:rsidRPr="006A0F3A">
              <w:rPr>
                <w:b/>
                <w:sz w:val="18"/>
                <w:szCs w:val="18"/>
              </w:rPr>
              <w:t>Council Ref No</w:t>
            </w:r>
          </w:p>
        </w:tc>
        <w:tc>
          <w:tcPr>
            <w:tcW w:w="1793" w:type="dxa"/>
            <w:tcBorders>
              <w:top w:val="single" w:sz="4" w:space="0" w:color="auto"/>
              <w:left w:val="single" w:sz="4" w:space="0" w:color="auto"/>
              <w:bottom w:val="single" w:sz="4" w:space="0" w:color="auto"/>
              <w:right w:val="single" w:sz="4" w:space="0" w:color="auto"/>
            </w:tcBorders>
            <w:hideMark/>
          </w:tcPr>
          <w:p w14:paraId="34317331" w14:textId="77777777" w:rsidR="00E44D7E" w:rsidRPr="006A0F3A" w:rsidRDefault="00E44D7E" w:rsidP="00F02E72">
            <w:pPr>
              <w:jc w:val="center"/>
              <w:rPr>
                <w:b/>
                <w:snapToGrid w:val="0"/>
                <w:sz w:val="18"/>
                <w:szCs w:val="18"/>
              </w:rPr>
            </w:pPr>
            <w:r w:rsidRPr="006A0F3A">
              <w:rPr>
                <w:b/>
                <w:sz w:val="18"/>
                <w:szCs w:val="18"/>
              </w:rPr>
              <w:t>Species</w:t>
            </w:r>
          </w:p>
        </w:tc>
        <w:tc>
          <w:tcPr>
            <w:tcW w:w="2474" w:type="dxa"/>
            <w:tcBorders>
              <w:top w:val="single" w:sz="4" w:space="0" w:color="auto"/>
              <w:left w:val="single" w:sz="4" w:space="0" w:color="auto"/>
              <w:bottom w:val="single" w:sz="4" w:space="0" w:color="auto"/>
              <w:right w:val="single" w:sz="4" w:space="0" w:color="auto"/>
            </w:tcBorders>
            <w:hideMark/>
          </w:tcPr>
          <w:p w14:paraId="681CDFD6" w14:textId="77777777" w:rsidR="00E44D7E" w:rsidRPr="006A0F3A" w:rsidRDefault="00E44D7E" w:rsidP="00F02E72">
            <w:pPr>
              <w:jc w:val="center"/>
              <w:rPr>
                <w:b/>
                <w:snapToGrid w:val="0"/>
                <w:sz w:val="18"/>
                <w:szCs w:val="18"/>
              </w:rPr>
            </w:pPr>
            <w:r w:rsidRPr="006A0F3A">
              <w:rPr>
                <w:b/>
                <w:sz w:val="18"/>
                <w:szCs w:val="18"/>
              </w:rPr>
              <w:t>Location</w:t>
            </w:r>
          </w:p>
        </w:tc>
        <w:tc>
          <w:tcPr>
            <w:tcW w:w="1432" w:type="dxa"/>
            <w:tcBorders>
              <w:top w:val="single" w:sz="4" w:space="0" w:color="auto"/>
              <w:left w:val="single" w:sz="4" w:space="0" w:color="auto"/>
              <w:bottom w:val="single" w:sz="4" w:space="0" w:color="auto"/>
              <w:right w:val="single" w:sz="4" w:space="0" w:color="auto"/>
            </w:tcBorders>
            <w:hideMark/>
          </w:tcPr>
          <w:p w14:paraId="36C4080F" w14:textId="77777777" w:rsidR="00E44D7E" w:rsidRPr="006A0F3A" w:rsidRDefault="00E44D7E" w:rsidP="00F02E72">
            <w:pPr>
              <w:jc w:val="center"/>
              <w:rPr>
                <w:b/>
                <w:sz w:val="18"/>
                <w:szCs w:val="18"/>
              </w:rPr>
            </w:pPr>
            <w:r w:rsidRPr="006A0F3A">
              <w:rPr>
                <w:b/>
                <w:sz w:val="18"/>
                <w:szCs w:val="18"/>
              </w:rPr>
              <w:t>Radius from centre of trunk (metres)</w:t>
            </w:r>
          </w:p>
        </w:tc>
      </w:tr>
      <w:tr w:rsidR="00E44D7E" w:rsidRPr="006A0F3A" w14:paraId="5DC9792E" w14:textId="77777777" w:rsidTr="00F02E72">
        <w:trPr>
          <w:trHeight w:val="221"/>
        </w:trPr>
        <w:tc>
          <w:tcPr>
            <w:tcW w:w="1536" w:type="dxa"/>
            <w:tcBorders>
              <w:top w:val="single" w:sz="4" w:space="0" w:color="auto"/>
              <w:left w:val="single" w:sz="4" w:space="0" w:color="auto"/>
              <w:bottom w:val="single" w:sz="4" w:space="0" w:color="auto"/>
              <w:right w:val="single" w:sz="4" w:space="0" w:color="auto"/>
            </w:tcBorders>
          </w:tcPr>
          <w:p w14:paraId="5C7E83B0" w14:textId="77777777" w:rsidR="00E44D7E" w:rsidRPr="006A0F3A" w:rsidRDefault="00E44D7E" w:rsidP="00F02E72">
            <w:pPr>
              <w:jc w:val="center"/>
              <w:rPr>
                <w:snapToGrid w:val="0"/>
                <w:sz w:val="18"/>
                <w:szCs w:val="18"/>
              </w:rPr>
            </w:pPr>
            <w:r w:rsidRPr="006A0F3A">
              <w:rPr>
                <w:snapToGrid w:val="0"/>
                <w:color w:val="000000"/>
                <w:sz w:val="18"/>
                <w:szCs w:val="18"/>
              </w:rPr>
              <w:t>4</w:t>
            </w:r>
          </w:p>
        </w:tc>
        <w:tc>
          <w:tcPr>
            <w:tcW w:w="1793" w:type="dxa"/>
            <w:tcBorders>
              <w:top w:val="single" w:sz="4" w:space="0" w:color="auto"/>
              <w:left w:val="single" w:sz="4" w:space="0" w:color="auto"/>
              <w:bottom w:val="single" w:sz="4" w:space="0" w:color="auto"/>
              <w:right w:val="single" w:sz="4" w:space="0" w:color="auto"/>
            </w:tcBorders>
          </w:tcPr>
          <w:p w14:paraId="7C8ED173" w14:textId="77777777" w:rsidR="00E44D7E" w:rsidRPr="006A0F3A" w:rsidRDefault="00E44D7E" w:rsidP="00F02E72">
            <w:pPr>
              <w:rPr>
                <w:snapToGrid w:val="0"/>
                <w:sz w:val="18"/>
                <w:szCs w:val="18"/>
              </w:rPr>
            </w:pPr>
            <w:r w:rsidRPr="006A0F3A">
              <w:rPr>
                <w:i/>
                <w:iCs/>
                <w:snapToGrid w:val="0"/>
                <w:color w:val="000000"/>
                <w:sz w:val="18"/>
                <w:szCs w:val="18"/>
              </w:rPr>
              <w:t>Celtis sinensis</w:t>
            </w:r>
          </w:p>
        </w:tc>
        <w:tc>
          <w:tcPr>
            <w:tcW w:w="2474" w:type="dxa"/>
            <w:tcBorders>
              <w:top w:val="single" w:sz="4" w:space="0" w:color="auto"/>
              <w:left w:val="single" w:sz="4" w:space="0" w:color="auto"/>
              <w:bottom w:val="single" w:sz="4" w:space="0" w:color="auto"/>
              <w:right w:val="single" w:sz="4" w:space="0" w:color="auto"/>
            </w:tcBorders>
          </w:tcPr>
          <w:p w14:paraId="0E0612CE" w14:textId="77777777" w:rsidR="00E44D7E" w:rsidRPr="006A0F3A" w:rsidRDefault="00E44D7E" w:rsidP="00F02E72">
            <w:pPr>
              <w:rPr>
                <w:snapToGrid w:val="0"/>
                <w:sz w:val="18"/>
                <w:szCs w:val="18"/>
              </w:rPr>
            </w:pPr>
            <w:r w:rsidRPr="006A0F3A">
              <w:rPr>
                <w:snapToGrid w:val="0"/>
                <w:color w:val="000000"/>
                <w:sz w:val="18"/>
                <w:szCs w:val="18"/>
              </w:rPr>
              <w:t>Adj northern boundary of existing pool enclosure area – within 9 Aston Gardens</w:t>
            </w:r>
          </w:p>
        </w:tc>
        <w:tc>
          <w:tcPr>
            <w:tcW w:w="1432" w:type="dxa"/>
            <w:tcBorders>
              <w:top w:val="single" w:sz="4" w:space="0" w:color="auto"/>
              <w:left w:val="single" w:sz="4" w:space="0" w:color="auto"/>
              <w:bottom w:val="single" w:sz="4" w:space="0" w:color="auto"/>
              <w:right w:val="single" w:sz="4" w:space="0" w:color="auto"/>
            </w:tcBorders>
          </w:tcPr>
          <w:p w14:paraId="1A0C1D37" w14:textId="77777777" w:rsidR="00E44D7E" w:rsidRPr="006A0F3A" w:rsidRDefault="00E44D7E" w:rsidP="00F02E72">
            <w:pPr>
              <w:jc w:val="center"/>
              <w:rPr>
                <w:snapToGrid w:val="0"/>
                <w:sz w:val="18"/>
                <w:szCs w:val="18"/>
              </w:rPr>
            </w:pPr>
            <w:r w:rsidRPr="006A0F3A">
              <w:rPr>
                <w:snapToGrid w:val="0"/>
                <w:sz w:val="18"/>
                <w:szCs w:val="18"/>
              </w:rPr>
              <w:t>5.4m</w:t>
            </w:r>
          </w:p>
        </w:tc>
      </w:tr>
      <w:tr w:rsidR="00E44D7E" w:rsidRPr="006A0F3A" w14:paraId="488BCDE9" w14:textId="77777777" w:rsidTr="00F02E72">
        <w:trPr>
          <w:trHeight w:val="221"/>
        </w:trPr>
        <w:tc>
          <w:tcPr>
            <w:tcW w:w="1536" w:type="dxa"/>
            <w:tcBorders>
              <w:top w:val="single" w:sz="4" w:space="0" w:color="auto"/>
              <w:left w:val="single" w:sz="4" w:space="0" w:color="auto"/>
              <w:bottom w:val="single" w:sz="4" w:space="0" w:color="auto"/>
              <w:right w:val="single" w:sz="4" w:space="0" w:color="auto"/>
            </w:tcBorders>
          </w:tcPr>
          <w:p w14:paraId="153ACE61" w14:textId="77777777" w:rsidR="00E44D7E" w:rsidRPr="006A0F3A" w:rsidRDefault="00E44D7E" w:rsidP="00F02E72">
            <w:pPr>
              <w:jc w:val="center"/>
              <w:rPr>
                <w:snapToGrid w:val="0"/>
                <w:color w:val="000000"/>
                <w:sz w:val="18"/>
                <w:szCs w:val="18"/>
              </w:rPr>
            </w:pPr>
            <w:r w:rsidRPr="006A0F3A">
              <w:rPr>
                <w:snapToGrid w:val="0"/>
                <w:color w:val="000000"/>
                <w:sz w:val="18"/>
                <w:szCs w:val="18"/>
              </w:rPr>
              <w:t>5</w:t>
            </w:r>
          </w:p>
        </w:tc>
        <w:tc>
          <w:tcPr>
            <w:tcW w:w="1793" w:type="dxa"/>
            <w:tcBorders>
              <w:top w:val="single" w:sz="4" w:space="0" w:color="auto"/>
              <w:left w:val="single" w:sz="4" w:space="0" w:color="auto"/>
              <w:bottom w:val="single" w:sz="4" w:space="0" w:color="auto"/>
              <w:right w:val="single" w:sz="4" w:space="0" w:color="auto"/>
            </w:tcBorders>
          </w:tcPr>
          <w:p w14:paraId="0C0C0B99" w14:textId="77777777" w:rsidR="00E44D7E" w:rsidRPr="006A0F3A" w:rsidRDefault="00E44D7E" w:rsidP="00F02E72">
            <w:pPr>
              <w:rPr>
                <w:i/>
                <w:iCs/>
                <w:snapToGrid w:val="0"/>
                <w:color w:val="000000"/>
                <w:sz w:val="18"/>
                <w:szCs w:val="18"/>
              </w:rPr>
            </w:pPr>
            <w:r w:rsidRPr="006A0F3A">
              <w:rPr>
                <w:i/>
                <w:iCs/>
                <w:snapToGrid w:val="0"/>
                <w:color w:val="000000"/>
                <w:sz w:val="18"/>
                <w:szCs w:val="18"/>
              </w:rPr>
              <w:t xml:space="preserve">Jacaranda </w:t>
            </w:r>
            <w:proofErr w:type="spellStart"/>
            <w:r w:rsidRPr="006A0F3A">
              <w:rPr>
                <w:i/>
                <w:iCs/>
                <w:snapToGrid w:val="0"/>
                <w:color w:val="000000"/>
                <w:sz w:val="18"/>
                <w:szCs w:val="18"/>
              </w:rPr>
              <w:t>mimosifolia</w:t>
            </w:r>
            <w:proofErr w:type="spellEnd"/>
          </w:p>
        </w:tc>
        <w:tc>
          <w:tcPr>
            <w:tcW w:w="2474" w:type="dxa"/>
            <w:tcBorders>
              <w:top w:val="single" w:sz="4" w:space="0" w:color="auto"/>
              <w:left w:val="single" w:sz="4" w:space="0" w:color="auto"/>
              <w:bottom w:val="single" w:sz="4" w:space="0" w:color="auto"/>
              <w:right w:val="single" w:sz="4" w:space="0" w:color="auto"/>
            </w:tcBorders>
          </w:tcPr>
          <w:p w14:paraId="4525B470" w14:textId="77777777" w:rsidR="00E44D7E" w:rsidRPr="006A0F3A" w:rsidRDefault="00E44D7E" w:rsidP="00F02E72">
            <w:pPr>
              <w:rPr>
                <w:snapToGrid w:val="0"/>
                <w:color w:val="000000"/>
                <w:sz w:val="18"/>
                <w:szCs w:val="18"/>
              </w:rPr>
            </w:pPr>
            <w:r w:rsidRPr="006A0F3A">
              <w:rPr>
                <w:snapToGrid w:val="0"/>
                <w:color w:val="000000"/>
                <w:sz w:val="18"/>
                <w:szCs w:val="18"/>
              </w:rPr>
              <w:t>Adj northern boundary of existing pool enclosure area – within 9 Aston Gardens</w:t>
            </w:r>
          </w:p>
        </w:tc>
        <w:tc>
          <w:tcPr>
            <w:tcW w:w="1432" w:type="dxa"/>
            <w:tcBorders>
              <w:top w:val="single" w:sz="4" w:space="0" w:color="auto"/>
              <w:left w:val="single" w:sz="4" w:space="0" w:color="auto"/>
              <w:bottom w:val="single" w:sz="4" w:space="0" w:color="auto"/>
              <w:right w:val="single" w:sz="4" w:space="0" w:color="auto"/>
            </w:tcBorders>
          </w:tcPr>
          <w:p w14:paraId="52880DF2" w14:textId="77777777" w:rsidR="00E44D7E" w:rsidRPr="006A0F3A" w:rsidRDefault="00E44D7E" w:rsidP="00F02E72">
            <w:pPr>
              <w:jc w:val="center"/>
              <w:rPr>
                <w:snapToGrid w:val="0"/>
                <w:sz w:val="18"/>
                <w:szCs w:val="18"/>
              </w:rPr>
            </w:pPr>
            <w:r w:rsidRPr="006A0F3A">
              <w:rPr>
                <w:snapToGrid w:val="0"/>
                <w:color w:val="000000"/>
                <w:sz w:val="18"/>
                <w:szCs w:val="18"/>
              </w:rPr>
              <w:t>4.8m</w:t>
            </w:r>
          </w:p>
        </w:tc>
      </w:tr>
      <w:tr w:rsidR="00E44D7E" w:rsidRPr="006A0F3A" w14:paraId="5192AAB8" w14:textId="77777777" w:rsidTr="00F02E72">
        <w:trPr>
          <w:trHeight w:val="221"/>
        </w:trPr>
        <w:tc>
          <w:tcPr>
            <w:tcW w:w="1536" w:type="dxa"/>
            <w:tcBorders>
              <w:top w:val="single" w:sz="4" w:space="0" w:color="auto"/>
              <w:left w:val="single" w:sz="4" w:space="0" w:color="auto"/>
              <w:bottom w:val="single" w:sz="4" w:space="0" w:color="auto"/>
              <w:right w:val="single" w:sz="4" w:space="0" w:color="auto"/>
            </w:tcBorders>
          </w:tcPr>
          <w:p w14:paraId="36674B0C" w14:textId="77777777" w:rsidR="00E44D7E" w:rsidRPr="006A0F3A" w:rsidRDefault="00E44D7E" w:rsidP="00F02E72">
            <w:pPr>
              <w:jc w:val="center"/>
              <w:rPr>
                <w:snapToGrid w:val="0"/>
                <w:color w:val="000000"/>
                <w:sz w:val="18"/>
                <w:szCs w:val="18"/>
              </w:rPr>
            </w:pPr>
            <w:r w:rsidRPr="006A0F3A">
              <w:rPr>
                <w:snapToGrid w:val="0"/>
                <w:color w:val="000000"/>
                <w:sz w:val="18"/>
                <w:szCs w:val="18"/>
              </w:rPr>
              <w:t>6</w:t>
            </w:r>
          </w:p>
        </w:tc>
        <w:tc>
          <w:tcPr>
            <w:tcW w:w="1793" w:type="dxa"/>
            <w:tcBorders>
              <w:top w:val="single" w:sz="4" w:space="0" w:color="auto"/>
              <w:left w:val="single" w:sz="4" w:space="0" w:color="auto"/>
              <w:bottom w:val="single" w:sz="4" w:space="0" w:color="auto"/>
              <w:right w:val="single" w:sz="4" w:space="0" w:color="auto"/>
            </w:tcBorders>
          </w:tcPr>
          <w:p w14:paraId="33B6D850" w14:textId="77777777" w:rsidR="00E44D7E" w:rsidRPr="006A0F3A" w:rsidRDefault="00E44D7E" w:rsidP="00F02E72">
            <w:pPr>
              <w:rPr>
                <w:i/>
                <w:iCs/>
                <w:snapToGrid w:val="0"/>
                <w:color w:val="000000"/>
                <w:sz w:val="18"/>
                <w:szCs w:val="18"/>
              </w:rPr>
            </w:pPr>
            <w:r w:rsidRPr="006A0F3A">
              <w:rPr>
                <w:i/>
                <w:iCs/>
                <w:snapToGrid w:val="0"/>
                <w:color w:val="000000"/>
                <w:sz w:val="18"/>
                <w:szCs w:val="18"/>
              </w:rPr>
              <w:t xml:space="preserve">Pyrus </w:t>
            </w:r>
            <w:proofErr w:type="spellStart"/>
            <w:r w:rsidRPr="006A0F3A">
              <w:rPr>
                <w:i/>
                <w:iCs/>
                <w:snapToGrid w:val="0"/>
                <w:color w:val="000000"/>
                <w:sz w:val="18"/>
                <w:szCs w:val="18"/>
              </w:rPr>
              <w:t>calleryana</w:t>
            </w:r>
            <w:proofErr w:type="spellEnd"/>
          </w:p>
        </w:tc>
        <w:tc>
          <w:tcPr>
            <w:tcW w:w="2474" w:type="dxa"/>
            <w:tcBorders>
              <w:top w:val="single" w:sz="4" w:space="0" w:color="auto"/>
              <w:left w:val="single" w:sz="4" w:space="0" w:color="auto"/>
              <w:bottom w:val="single" w:sz="4" w:space="0" w:color="auto"/>
              <w:right w:val="single" w:sz="4" w:space="0" w:color="auto"/>
            </w:tcBorders>
          </w:tcPr>
          <w:p w14:paraId="08953D72" w14:textId="77777777" w:rsidR="00E44D7E" w:rsidRPr="006A0F3A" w:rsidRDefault="00E44D7E" w:rsidP="00F02E72">
            <w:pPr>
              <w:rPr>
                <w:snapToGrid w:val="0"/>
                <w:color w:val="000000"/>
                <w:sz w:val="18"/>
                <w:szCs w:val="18"/>
              </w:rPr>
            </w:pPr>
            <w:r w:rsidRPr="006A0F3A">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606303B9" w14:textId="77777777" w:rsidR="00E44D7E" w:rsidRPr="006A0F3A" w:rsidRDefault="00E44D7E" w:rsidP="00F02E72">
            <w:pPr>
              <w:jc w:val="center"/>
              <w:rPr>
                <w:snapToGrid w:val="0"/>
                <w:sz w:val="18"/>
                <w:szCs w:val="18"/>
              </w:rPr>
            </w:pPr>
            <w:r w:rsidRPr="006A0F3A">
              <w:rPr>
                <w:snapToGrid w:val="0"/>
                <w:color w:val="000000"/>
                <w:sz w:val="18"/>
                <w:szCs w:val="18"/>
              </w:rPr>
              <w:t>2m</w:t>
            </w:r>
          </w:p>
        </w:tc>
      </w:tr>
      <w:tr w:rsidR="00E44D7E" w:rsidRPr="006A0F3A" w14:paraId="46370492" w14:textId="77777777" w:rsidTr="00F02E72">
        <w:trPr>
          <w:trHeight w:val="221"/>
        </w:trPr>
        <w:tc>
          <w:tcPr>
            <w:tcW w:w="1536" w:type="dxa"/>
            <w:tcBorders>
              <w:top w:val="single" w:sz="4" w:space="0" w:color="auto"/>
              <w:left w:val="single" w:sz="4" w:space="0" w:color="auto"/>
              <w:bottom w:val="single" w:sz="4" w:space="0" w:color="auto"/>
              <w:right w:val="single" w:sz="4" w:space="0" w:color="auto"/>
            </w:tcBorders>
          </w:tcPr>
          <w:p w14:paraId="02AC3EDF" w14:textId="77777777" w:rsidR="00E44D7E" w:rsidRPr="006A0F3A" w:rsidRDefault="00E44D7E" w:rsidP="00F02E72">
            <w:pPr>
              <w:jc w:val="center"/>
              <w:rPr>
                <w:snapToGrid w:val="0"/>
                <w:color w:val="000000"/>
                <w:sz w:val="18"/>
                <w:szCs w:val="18"/>
              </w:rPr>
            </w:pPr>
            <w:r w:rsidRPr="006A0F3A">
              <w:rPr>
                <w:snapToGrid w:val="0"/>
                <w:color w:val="000000"/>
                <w:sz w:val="18"/>
                <w:szCs w:val="18"/>
              </w:rPr>
              <w:t>7</w:t>
            </w:r>
          </w:p>
        </w:tc>
        <w:tc>
          <w:tcPr>
            <w:tcW w:w="1793" w:type="dxa"/>
            <w:tcBorders>
              <w:top w:val="single" w:sz="4" w:space="0" w:color="auto"/>
              <w:left w:val="single" w:sz="4" w:space="0" w:color="auto"/>
              <w:bottom w:val="single" w:sz="4" w:space="0" w:color="auto"/>
              <w:right w:val="single" w:sz="4" w:space="0" w:color="auto"/>
            </w:tcBorders>
          </w:tcPr>
          <w:p w14:paraId="24F4A550" w14:textId="77777777" w:rsidR="00E44D7E" w:rsidRPr="006A0F3A" w:rsidRDefault="00E44D7E" w:rsidP="00F02E72">
            <w:pPr>
              <w:rPr>
                <w:i/>
                <w:iCs/>
                <w:snapToGrid w:val="0"/>
                <w:color w:val="000000"/>
                <w:sz w:val="18"/>
                <w:szCs w:val="18"/>
              </w:rPr>
            </w:pPr>
            <w:r w:rsidRPr="006A0F3A">
              <w:rPr>
                <w:i/>
                <w:iCs/>
                <w:snapToGrid w:val="0"/>
                <w:color w:val="000000"/>
                <w:sz w:val="18"/>
                <w:szCs w:val="18"/>
              </w:rPr>
              <w:t xml:space="preserve">Pyrus </w:t>
            </w:r>
            <w:proofErr w:type="spellStart"/>
            <w:r w:rsidRPr="006A0F3A">
              <w:rPr>
                <w:i/>
                <w:iCs/>
                <w:snapToGrid w:val="0"/>
                <w:color w:val="000000"/>
                <w:sz w:val="18"/>
                <w:szCs w:val="18"/>
              </w:rPr>
              <w:t>calleryana</w:t>
            </w:r>
            <w:proofErr w:type="spellEnd"/>
          </w:p>
        </w:tc>
        <w:tc>
          <w:tcPr>
            <w:tcW w:w="2474" w:type="dxa"/>
            <w:tcBorders>
              <w:top w:val="single" w:sz="4" w:space="0" w:color="auto"/>
              <w:left w:val="single" w:sz="4" w:space="0" w:color="auto"/>
              <w:bottom w:val="single" w:sz="4" w:space="0" w:color="auto"/>
              <w:right w:val="single" w:sz="4" w:space="0" w:color="auto"/>
            </w:tcBorders>
          </w:tcPr>
          <w:p w14:paraId="5876BFA9" w14:textId="77777777" w:rsidR="00E44D7E" w:rsidRPr="006A0F3A" w:rsidRDefault="00E44D7E" w:rsidP="00F02E72">
            <w:pPr>
              <w:rPr>
                <w:snapToGrid w:val="0"/>
                <w:color w:val="000000"/>
                <w:sz w:val="18"/>
                <w:szCs w:val="18"/>
              </w:rPr>
            </w:pPr>
            <w:r w:rsidRPr="006A0F3A">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5EA39FD1" w14:textId="77777777" w:rsidR="00E44D7E" w:rsidRPr="006A0F3A" w:rsidRDefault="00E44D7E" w:rsidP="00F02E72">
            <w:pPr>
              <w:jc w:val="center"/>
              <w:rPr>
                <w:snapToGrid w:val="0"/>
                <w:sz w:val="18"/>
                <w:szCs w:val="18"/>
              </w:rPr>
            </w:pPr>
            <w:r w:rsidRPr="006A0F3A">
              <w:rPr>
                <w:snapToGrid w:val="0"/>
                <w:color w:val="000000"/>
                <w:sz w:val="18"/>
                <w:szCs w:val="18"/>
              </w:rPr>
              <w:t>2m</w:t>
            </w:r>
          </w:p>
        </w:tc>
      </w:tr>
      <w:tr w:rsidR="00E44D7E" w:rsidRPr="006A0F3A" w14:paraId="0F04FE3C" w14:textId="77777777" w:rsidTr="00F02E72">
        <w:trPr>
          <w:trHeight w:val="221"/>
        </w:trPr>
        <w:tc>
          <w:tcPr>
            <w:tcW w:w="1536" w:type="dxa"/>
            <w:tcBorders>
              <w:top w:val="single" w:sz="4" w:space="0" w:color="auto"/>
              <w:left w:val="single" w:sz="4" w:space="0" w:color="auto"/>
              <w:bottom w:val="single" w:sz="4" w:space="0" w:color="auto"/>
              <w:right w:val="single" w:sz="4" w:space="0" w:color="auto"/>
            </w:tcBorders>
          </w:tcPr>
          <w:p w14:paraId="47B7213E" w14:textId="77777777" w:rsidR="00E44D7E" w:rsidRPr="006A0F3A" w:rsidRDefault="00E44D7E" w:rsidP="00F02E72">
            <w:pPr>
              <w:jc w:val="center"/>
              <w:rPr>
                <w:snapToGrid w:val="0"/>
                <w:color w:val="000000"/>
                <w:sz w:val="18"/>
                <w:szCs w:val="18"/>
              </w:rPr>
            </w:pPr>
            <w:r w:rsidRPr="006A0F3A">
              <w:rPr>
                <w:snapToGrid w:val="0"/>
                <w:color w:val="000000"/>
                <w:sz w:val="18"/>
                <w:szCs w:val="18"/>
              </w:rPr>
              <w:t>8</w:t>
            </w:r>
          </w:p>
        </w:tc>
        <w:tc>
          <w:tcPr>
            <w:tcW w:w="1793" w:type="dxa"/>
            <w:tcBorders>
              <w:top w:val="single" w:sz="4" w:space="0" w:color="auto"/>
              <w:left w:val="single" w:sz="4" w:space="0" w:color="auto"/>
              <w:bottom w:val="single" w:sz="4" w:space="0" w:color="auto"/>
              <w:right w:val="single" w:sz="4" w:space="0" w:color="auto"/>
            </w:tcBorders>
          </w:tcPr>
          <w:p w14:paraId="578316F2" w14:textId="77777777" w:rsidR="00E44D7E" w:rsidRPr="006A0F3A" w:rsidRDefault="00E44D7E" w:rsidP="00F02E72">
            <w:pPr>
              <w:rPr>
                <w:i/>
                <w:iCs/>
                <w:snapToGrid w:val="0"/>
                <w:color w:val="000000"/>
                <w:sz w:val="18"/>
                <w:szCs w:val="18"/>
              </w:rPr>
            </w:pPr>
            <w:r w:rsidRPr="006A0F3A">
              <w:rPr>
                <w:i/>
                <w:iCs/>
                <w:snapToGrid w:val="0"/>
                <w:color w:val="000000"/>
                <w:sz w:val="18"/>
                <w:szCs w:val="18"/>
              </w:rPr>
              <w:t xml:space="preserve">Pyrus </w:t>
            </w:r>
            <w:proofErr w:type="spellStart"/>
            <w:r w:rsidRPr="006A0F3A">
              <w:rPr>
                <w:i/>
                <w:iCs/>
                <w:snapToGrid w:val="0"/>
                <w:color w:val="000000"/>
                <w:sz w:val="18"/>
                <w:szCs w:val="18"/>
              </w:rPr>
              <w:t>calleryana</w:t>
            </w:r>
            <w:proofErr w:type="spellEnd"/>
          </w:p>
        </w:tc>
        <w:tc>
          <w:tcPr>
            <w:tcW w:w="2474" w:type="dxa"/>
            <w:tcBorders>
              <w:top w:val="single" w:sz="4" w:space="0" w:color="auto"/>
              <w:left w:val="single" w:sz="4" w:space="0" w:color="auto"/>
              <w:bottom w:val="single" w:sz="4" w:space="0" w:color="auto"/>
              <w:right w:val="single" w:sz="4" w:space="0" w:color="auto"/>
            </w:tcBorders>
          </w:tcPr>
          <w:p w14:paraId="5B14306F" w14:textId="77777777" w:rsidR="00E44D7E" w:rsidRPr="006A0F3A" w:rsidRDefault="00E44D7E" w:rsidP="00F02E72">
            <w:pPr>
              <w:rPr>
                <w:snapToGrid w:val="0"/>
                <w:color w:val="000000"/>
                <w:sz w:val="18"/>
                <w:szCs w:val="18"/>
              </w:rPr>
            </w:pPr>
            <w:r w:rsidRPr="006A0F3A">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3092E918" w14:textId="77777777" w:rsidR="00E44D7E" w:rsidRPr="006A0F3A" w:rsidRDefault="00E44D7E" w:rsidP="00F02E72">
            <w:pPr>
              <w:jc w:val="center"/>
              <w:rPr>
                <w:snapToGrid w:val="0"/>
                <w:sz w:val="18"/>
                <w:szCs w:val="18"/>
              </w:rPr>
            </w:pPr>
            <w:r w:rsidRPr="006A0F3A">
              <w:rPr>
                <w:snapToGrid w:val="0"/>
                <w:color w:val="000000"/>
                <w:sz w:val="18"/>
                <w:szCs w:val="18"/>
              </w:rPr>
              <w:t>2m</w:t>
            </w:r>
          </w:p>
        </w:tc>
      </w:tr>
      <w:tr w:rsidR="00E44D7E" w:rsidRPr="006A0F3A" w14:paraId="3D8D7204" w14:textId="77777777" w:rsidTr="00F02E72">
        <w:trPr>
          <w:trHeight w:val="221"/>
        </w:trPr>
        <w:tc>
          <w:tcPr>
            <w:tcW w:w="1536" w:type="dxa"/>
            <w:tcBorders>
              <w:top w:val="single" w:sz="4" w:space="0" w:color="auto"/>
              <w:left w:val="single" w:sz="4" w:space="0" w:color="auto"/>
              <w:bottom w:val="single" w:sz="4" w:space="0" w:color="auto"/>
              <w:right w:val="single" w:sz="4" w:space="0" w:color="auto"/>
            </w:tcBorders>
          </w:tcPr>
          <w:p w14:paraId="4D9A0655" w14:textId="77777777" w:rsidR="00E44D7E" w:rsidRPr="006A0F3A" w:rsidRDefault="00E44D7E" w:rsidP="00F02E72">
            <w:pPr>
              <w:jc w:val="center"/>
              <w:rPr>
                <w:snapToGrid w:val="0"/>
                <w:color w:val="000000"/>
                <w:sz w:val="18"/>
                <w:szCs w:val="18"/>
              </w:rPr>
            </w:pPr>
            <w:r w:rsidRPr="006A0F3A">
              <w:rPr>
                <w:snapToGrid w:val="0"/>
                <w:color w:val="000000"/>
                <w:sz w:val="18"/>
                <w:szCs w:val="18"/>
              </w:rPr>
              <w:t>9</w:t>
            </w:r>
          </w:p>
        </w:tc>
        <w:tc>
          <w:tcPr>
            <w:tcW w:w="1793" w:type="dxa"/>
            <w:tcBorders>
              <w:top w:val="single" w:sz="4" w:space="0" w:color="auto"/>
              <w:left w:val="single" w:sz="4" w:space="0" w:color="auto"/>
              <w:bottom w:val="single" w:sz="4" w:space="0" w:color="auto"/>
              <w:right w:val="single" w:sz="4" w:space="0" w:color="auto"/>
            </w:tcBorders>
          </w:tcPr>
          <w:p w14:paraId="28F1D01C" w14:textId="77777777" w:rsidR="00E44D7E" w:rsidRPr="006A0F3A" w:rsidRDefault="00E44D7E" w:rsidP="00F02E72">
            <w:pPr>
              <w:rPr>
                <w:i/>
                <w:iCs/>
                <w:snapToGrid w:val="0"/>
                <w:color w:val="000000"/>
                <w:sz w:val="18"/>
                <w:szCs w:val="18"/>
              </w:rPr>
            </w:pPr>
            <w:r w:rsidRPr="006A0F3A">
              <w:rPr>
                <w:i/>
                <w:iCs/>
                <w:snapToGrid w:val="0"/>
                <w:color w:val="000000"/>
                <w:sz w:val="18"/>
                <w:szCs w:val="18"/>
              </w:rPr>
              <w:t xml:space="preserve">Pyrus </w:t>
            </w:r>
            <w:proofErr w:type="spellStart"/>
            <w:r w:rsidRPr="006A0F3A">
              <w:rPr>
                <w:i/>
                <w:iCs/>
                <w:snapToGrid w:val="0"/>
                <w:color w:val="000000"/>
                <w:sz w:val="18"/>
                <w:szCs w:val="18"/>
              </w:rPr>
              <w:t>calleryana</w:t>
            </w:r>
            <w:proofErr w:type="spellEnd"/>
          </w:p>
        </w:tc>
        <w:tc>
          <w:tcPr>
            <w:tcW w:w="2474" w:type="dxa"/>
            <w:tcBorders>
              <w:top w:val="single" w:sz="4" w:space="0" w:color="auto"/>
              <w:left w:val="single" w:sz="4" w:space="0" w:color="auto"/>
              <w:bottom w:val="single" w:sz="4" w:space="0" w:color="auto"/>
              <w:right w:val="single" w:sz="4" w:space="0" w:color="auto"/>
            </w:tcBorders>
          </w:tcPr>
          <w:p w14:paraId="5FC984DB" w14:textId="77777777" w:rsidR="00E44D7E" w:rsidRPr="006A0F3A" w:rsidRDefault="00E44D7E" w:rsidP="00F02E72">
            <w:pPr>
              <w:rPr>
                <w:snapToGrid w:val="0"/>
                <w:color w:val="000000"/>
                <w:sz w:val="18"/>
                <w:szCs w:val="18"/>
              </w:rPr>
            </w:pPr>
            <w:r w:rsidRPr="006A0F3A">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50FAB8B9" w14:textId="77777777" w:rsidR="00E44D7E" w:rsidRPr="006A0F3A" w:rsidRDefault="00E44D7E" w:rsidP="00F02E72">
            <w:pPr>
              <w:jc w:val="center"/>
              <w:rPr>
                <w:snapToGrid w:val="0"/>
                <w:sz w:val="18"/>
                <w:szCs w:val="18"/>
              </w:rPr>
            </w:pPr>
            <w:r w:rsidRPr="006A0F3A">
              <w:rPr>
                <w:snapToGrid w:val="0"/>
                <w:color w:val="000000"/>
                <w:sz w:val="18"/>
                <w:szCs w:val="18"/>
              </w:rPr>
              <w:t>2m</w:t>
            </w:r>
          </w:p>
        </w:tc>
      </w:tr>
    </w:tbl>
    <w:p w14:paraId="765BD100" w14:textId="77777777" w:rsidR="00E44D7E" w:rsidRPr="006A0F3A" w:rsidRDefault="00E44D7E" w:rsidP="00E44D7E">
      <w:pPr>
        <w:ind w:left="567"/>
        <w:rPr>
          <w:lang w:val="en-US"/>
        </w:rPr>
      </w:pPr>
    </w:p>
    <w:p w14:paraId="3B6DED21" w14:textId="77777777" w:rsidR="00E44D7E" w:rsidRPr="006A0F3A" w:rsidRDefault="00E44D7E" w:rsidP="00E44D7E">
      <w:pPr>
        <w:ind w:left="567"/>
        <w:rPr>
          <w:lang w:val="en-US"/>
        </w:rPr>
      </w:pPr>
      <w:r w:rsidRPr="006A0F3A">
        <w:rPr>
          <w:lang w:val="en-US"/>
        </w:rPr>
        <w:t xml:space="preserve">Any roots equal to or greater than 50mm diameter uncovered for the installation of stormwater pipes and pits must not be severed and remain in situ bridging across the excavated trench. Pipes must be guided under any roots equal to or greater than 50mm bridging across excavated trenches. Stormwater pits must be positioned so that no roots equal to or greater then 50mm diameter are severed. </w:t>
      </w:r>
    </w:p>
    <w:p w14:paraId="032ED5D8" w14:textId="77777777" w:rsidR="00E44D7E" w:rsidRPr="006A0F3A" w:rsidRDefault="00E44D7E" w:rsidP="00E44D7E">
      <w:pPr>
        <w:ind w:left="567" w:hanging="141"/>
        <w:rPr>
          <w:lang w:val="en-US"/>
        </w:rPr>
      </w:pPr>
    </w:p>
    <w:p w14:paraId="36CE848E" w14:textId="77777777" w:rsidR="00E44D7E" w:rsidRPr="006A0F3A" w:rsidRDefault="00E44D7E" w:rsidP="00E44D7E">
      <w:pPr>
        <w:ind w:left="567"/>
        <w:rPr>
          <w:lang w:val="en-US"/>
        </w:rPr>
      </w:pPr>
      <w:r w:rsidRPr="006A0F3A">
        <w:rPr>
          <w:lang w:val="en-US"/>
        </w:rPr>
        <w:t>The project arborist must document compliance with the above condition.</w:t>
      </w:r>
    </w:p>
    <w:p w14:paraId="2BC00133" w14:textId="77777777" w:rsidR="00E44D7E" w:rsidRPr="006A0F3A" w:rsidRDefault="00E44D7E" w:rsidP="00E44D7E">
      <w:pPr>
        <w:ind w:left="567" w:hanging="141"/>
        <w:rPr>
          <w:lang w:val="en-US"/>
        </w:rPr>
      </w:pPr>
    </w:p>
    <w:p w14:paraId="7FFAC230" w14:textId="77777777" w:rsidR="00E44D7E" w:rsidRPr="006A0F3A" w:rsidRDefault="00E44D7E" w:rsidP="00E44D7E">
      <w:pPr>
        <w:spacing w:after="40"/>
        <w:ind w:left="567"/>
        <w:rPr>
          <w:lang w:val="en-US"/>
        </w:rPr>
      </w:pPr>
      <w:r w:rsidRPr="006A0F3A">
        <w:rPr>
          <w:rFonts w:cs="Arial"/>
          <w:b/>
          <w:szCs w:val="22"/>
        </w:rPr>
        <w:t>Condition Reason:</w:t>
      </w:r>
      <w:r w:rsidRPr="006A0F3A">
        <w:rPr>
          <w:lang w:val="en-US"/>
        </w:rPr>
        <w:t xml:space="preserve"> To ensure the installation of the stormwater works would not adversely impact upon the health of existing trees.</w:t>
      </w:r>
    </w:p>
    <w:p w14:paraId="51F8A246" w14:textId="77777777" w:rsidR="00E44D7E" w:rsidRDefault="00E44D7E" w:rsidP="00E44D7E">
      <w:pPr>
        <w:rPr>
          <w:lang w:val="en-US"/>
        </w:rPr>
      </w:pPr>
    </w:p>
    <w:p w14:paraId="4A763491" w14:textId="77777777" w:rsidR="00E44D7E" w:rsidRPr="00136DD1" w:rsidRDefault="00E44D7E" w:rsidP="00E44D7E">
      <w:pPr>
        <w:rPr>
          <w:lang w:val="en-US"/>
        </w:rPr>
      </w:pPr>
    </w:p>
    <w:p w14:paraId="33CB700D" w14:textId="77777777" w:rsidR="00E44D7E" w:rsidRPr="003A4001" w:rsidRDefault="00E44D7E" w:rsidP="00E44D7E">
      <w:pPr>
        <w:pStyle w:val="ConditionHeading1"/>
        <w:numPr>
          <w:ilvl w:val="0"/>
          <w:numId w:val="2"/>
        </w:numPr>
      </w:pPr>
      <w:bookmarkStart w:id="134" w:name="_Toc183003877"/>
      <w:r w:rsidRPr="003A4001">
        <w:t>BEFORE THE ISSUE OF AN OCCUPATION CERTIFICATE</w:t>
      </w:r>
      <w:bookmarkEnd w:id="134"/>
    </w:p>
    <w:p w14:paraId="1E96603E" w14:textId="77777777" w:rsidR="00E44D7E" w:rsidRDefault="00E44D7E" w:rsidP="00E44D7E"/>
    <w:p w14:paraId="09F6E2E0" w14:textId="77777777" w:rsidR="00E44D7E" w:rsidRDefault="00E44D7E" w:rsidP="00E44D7E">
      <w:pPr>
        <w:pStyle w:val="ConditionHeading2"/>
      </w:pPr>
      <w:bookmarkStart w:id="135" w:name="_Toc137795082"/>
      <w:bookmarkStart w:id="136" w:name="_Toc183003878"/>
      <w:r w:rsidRPr="0043131F">
        <w:t>Occupation Certificate (section 6.9 of the Act)</w:t>
      </w:r>
      <w:bookmarkEnd w:id="135"/>
      <w:bookmarkEnd w:id="136"/>
    </w:p>
    <w:p w14:paraId="5F6A4F44" w14:textId="77777777" w:rsidR="00E44D7E" w:rsidRDefault="00E44D7E" w:rsidP="00E44D7E"/>
    <w:p w14:paraId="0C6FBDC5" w14:textId="77777777" w:rsidR="00E44D7E" w:rsidRDefault="00E44D7E" w:rsidP="00E44D7E">
      <w:pPr>
        <w:ind w:left="567"/>
        <w:rPr>
          <w:lang w:val="en-US"/>
        </w:rPr>
      </w:pPr>
      <w:r w:rsidRPr="00313F21">
        <w:rPr>
          <w:lang w:val="en-US"/>
        </w:rPr>
        <w:t>A person must not commence occupation or use of the whole or any part of a new building (within the meaning of section 6.10 of the Act) unless an occupation certificate</w:t>
      </w:r>
      <w:r>
        <w:rPr>
          <w:lang w:val="en-US"/>
        </w:rPr>
        <w:t xml:space="preserve"> has been issued in relation to the building or part.</w:t>
      </w:r>
    </w:p>
    <w:p w14:paraId="35CFEEC8" w14:textId="77777777" w:rsidR="00E44D7E" w:rsidRDefault="00E44D7E" w:rsidP="00E44D7E">
      <w:pPr>
        <w:ind w:left="567"/>
        <w:rPr>
          <w:lang w:val="en-US"/>
        </w:rPr>
      </w:pPr>
    </w:p>
    <w:p w14:paraId="05083BB0" w14:textId="77777777" w:rsidR="00E44D7E" w:rsidRPr="001A5756" w:rsidRDefault="00E44D7E" w:rsidP="00E44D7E">
      <w:pPr>
        <w:ind w:left="567"/>
        <w:rPr>
          <w:b/>
          <w:sz w:val="20"/>
          <w:lang w:val="en-US"/>
        </w:rPr>
      </w:pPr>
      <w:r>
        <w:rPr>
          <w:b/>
          <w:sz w:val="20"/>
          <w:lang w:val="en-US"/>
        </w:rPr>
        <w:t>No</w:t>
      </w:r>
      <w:r w:rsidRPr="001A5756">
        <w:rPr>
          <w:b/>
          <w:sz w:val="20"/>
          <w:lang w:val="en-US"/>
        </w:rPr>
        <w:t>tes:</w:t>
      </w:r>
    </w:p>
    <w:p w14:paraId="27E677ED" w14:textId="77777777" w:rsidR="00E44D7E" w:rsidRPr="00025A09" w:rsidRDefault="00E44D7E" w:rsidP="002D4036">
      <w:pPr>
        <w:pStyle w:val="ListParagraph"/>
        <w:numPr>
          <w:ilvl w:val="0"/>
          <w:numId w:val="13"/>
        </w:numPr>
        <w:ind w:left="1134" w:hanging="567"/>
        <w:rPr>
          <w:sz w:val="20"/>
          <w:szCs w:val="18"/>
        </w:rPr>
      </w:pPr>
      <w:r w:rsidRPr="00025A09">
        <w:rPr>
          <w:sz w:val="20"/>
          <w:szCs w:val="18"/>
        </w:rPr>
        <w:t>New building includes an altered portion of, or an extension to, an existing building.</w:t>
      </w:r>
    </w:p>
    <w:p w14:paraId="4F938049" w14:textId="77777777" w:rsidR="00E44D7E" w:rsidRDefault="00E44D7E" w:rsidP="00E44D7E">
      <w:pPr>
        <w:ind w:left="567"/>
        <w:rPr>
          <w:sz w:val="20"/>
          <w:lang w:val="en-US"/>
        </w:rPr>
      </w:pPr>
    </w:p>
    <w:p w14:paraId="68AD4B68" w14:textId="77777777" w:rsidR="00E44D7E" w:rsidRDefault="00E44D7E" w:rsidP="00E44D7E">
      <w:pPr>
        <w:spacing w:after="40"/>
        <w:ind w:left="567"/>
        <w:rPr>
          <w:lang w:val="en-US"/>
        </w:rPr>
      </w:pPr>
      <w:r w:rsidRPr="00344B17">
        <w:rPr>
          <w:rFonts w:cs="Arial"/>
          <w:b/>
          <w:szCs w:val="22"/>
        </w:rPr>
        <w:t>Condition Reason:</w:t>
      </w:r>
      <w:r w:rsidRPr="00C32279">
        <w:rPr>
          <w:lang w:val="en-US"/>
        </w:rPr>
        <w:t xml:space="preserve"> </w:t>
      </w:r>
      <w:r w:rsidRPr="00313F21">
        <w:rPr>
          <w:lang w:val="en-US"/>
        </w:rPr>
        <w:t>To ensure the building is suitable to occupy.</w:t>
      </w:r>
    </w:p>
    <w:p w14:paraId="5B32BB48" w14:textId="77777777" w:rsidR="00E44D7E" w:rsidRPr="00AA526C" w:rsidRDefault="00E44D7E" w:rsidP="00E44D7E">
      <w:pPr>
        <w:ind w:left="567"/>
        <w:rPr>
          <w:lang w:val="en-US"/>
        </w:rPr>
      </w:pPr>
    </w:p>
    <w:p w14:paraId="4447A594" w14:textId="77777777" w:rsidR="00E44D7E" w:rsidRDefault="00E44D7E" w:rsidP="00E44D7E">
      <w:pPr>
        <w:pStyle w:val="ConditionHeading2"/>
      </w:pPr>
      <w:bookmarkStart w:id="137" w:name="_Toc137795087"/>
      <w:bookmarkStart w:id="138" w:name="_Toc183003883"/>
      <w:r w:rsidRPr="0043131F">
        <w:t>Amenity Landscaping</w:t>
      </w:r>
      <w:bookmarkEnd w:id="137"/>
      <w:bookmarkEnd w:id="138"/>
    </w:p>
    <w:p w14:paraId="0BA7F23D" w14:textId="77777777" w:rsidR="00E44D7E" w:rsidRDefault="00E44D7E" w:rsidP="00E44D7E"/>
    <w:p w14:paraId="4504CEF9" w14:textId="77777777" w:rsidR="00E44D7E" w:rsidRDefault="00E44D7E" w:rsidP="00E44D7E">
      <w:pPr>
        <w:ind w:left="567"/>
        <w:rPr>
          <w:lang w:val="en-US"/>
        </w:rPr>
      </w:pPr>
      <w:r w:rsidRPr="00317532">
        <w:rPr>
          <w:lang w:val="en-US"/>
        </w:rPr>
        <w:t xml:space="preserve">Before the issue of any occupation certificate, all approved amenity landscaping (screen planting, soil </w:t>
      </w:r>
      <w:proofErr w:type="spellStart"/>
      <w:r w:rsidRPr="00317532">
        <w:rPr>
          <w:lang w:val="en-US"/>
        </w:rPr>
        <w:t>stabilisation</w:t>
      </w:r>
      <w:proofErr w:type="spellEnd"/>
      <w:r w:rsidRPr="00317532">
        <w:rPr>
          <w:lang w:val="en-US"/>
        </w:rPr>
        <w:t xml:space="preserve"> planting, etc.) and replacement/supplementary tree planting must be installed in accordance with the approved plans and documents and any relevant conditions of consent.</w:t>
      </w:r>
    </w:p>
    <w:p w14:paraId="648504DD" w14:textId="77777777" w:rsidR="00E44D7E" w:rsidRDefault="00E44D7E" w:rsidP="00E44D7E">
      <w:pPr>
        <w:ind w:left="567"/>
      </w:pPr>
    </w:p>
    <w:p w14:paraId="5E188D64" w14:textId="77777777" w:rsidR="00E44D7E" w:rsidRDefault="00E44D7E" w:rsidP="00E44D7E">
      <w:pPr>
        <w:spacing w:after="40"/>
        <w:ind w:left="567"/>
        <w:rPr>
          <w:lang w:val="en-US"/>
        </w:rPr>
      </w:pPr>
      <w:r w:rsidRPr="00344B17">
        <w:rPr>
          <w:rFonts w:cs="Arial"/>
          <w:b/>
          <w:szCs w:val="22"/>
        </w:rPr>
        <w:t>Condition Reason:</w:t>
      </w:r>
      <w:r w:rsidRPr="00C32279">
        <w:rPr>
          <w:lang w:val="en-US"/>
        </w:rPr>
        <w:t xml:space="preserve"> </w:t>
      </w:r>
      <w:r w:rsidRPr="00317532">
        <w:rPr>
          <w:lang w:val="en-US"/>
        </w:rPr>
        <w:t>To ensure that the environmental impacts of the development are mitigated by approved landscaping prior to the occupation of the development.</w:t>
      </w:r>
    </w:p>
    <w:p w14:paraId="6EF51FE0" w14:textId="77777777" w:rsidR="00E44D7E" w:rsidRDefault="00E44D7E" w:rsidP="00E44D7E">
      <w:pPr>
        <w:ind w:left="567"/>
        <w:rPr>
          <w:lang w:val="en-US"/>
        </w:rPr>
      </w:pPr>
    </w:p>
    <w:p w14:paraId="4CD4B974" w14:textId="77777777" w:rsidR="00E44D7E" w:rsidRDefault="00E44D7E" w:rsidP="00E44D7E">
      <w:pPr>
        <w:pStyle w:val="ConditionHeading2"/>
      </w:pPr>
      <w:bookmarkStart w:id="139" w:name="_Toc137795094"/>
      <w:bookmarkStart w:id="140" w:name="_Toc183003890"/>
      <w:r w:rsidRPr="0043131F">
        <w:t>Swimming and Spa Pools – Permanent Child Resistant Barriers and other Matters</w:t>
      </w:r>
      <w:bookmarkEnd w:id="139"/>
      <w:bookmarkEnd w:id="140"/>
    </w:p>
    <w:p w14:paraId="17DB7255" w14:textId="77777777" w:rsidR="00E44D7E" w:rsidRDefault="00E44D7E" w:rsidP="00E44D7E">
      <w:pPr>
        <w:rPr>
          <w:lang w:val="en-US"/>
        </w:rPr>
      </w:pPr>
    </w:p>
    <w:p w14:paraId="58BDDC87" w14:textId="77777777" w:rsidR="00E44D7E" w:rsidRDefault="00E44D7E" w:rsidP="00E44D7E">
      <w:pPr>
        <w:ind w:left="567"/>
        <w:rPr>
          <w:lang w:val="en-US"/>
        </w:rPr>
      </w:pPr>
      <w:r w:rsidRPr="00B4468F">
        <w:rPr>
          <w:lang w:val="en-US"/>
        </w:rPr>
        <w:t>Before the issue of any occupation certificate, and prior to filling any swimming pool, as defined by the Swimming Pools Act 1992:</w:t>
      </w:r>
    </w:p>
    <w:p w14:paraId="06C202FC" w14:textId="77777777" w:rsidR="00E44D7E" w:rsidRPr="00B4468F" w:rsidRDefault="00E44D7E" w:rsidP="00E44D7E">
      <w:pPr>
        <w:ind w:left="1134" w:hanging="567"/>
      </w:pPr>
      <w:r>
        <w:t>a)</w:t>
      </w:r>
      <w:r>
        <w:tab/>
      </w:r>
      <w:r w:rsidRPr="00B4468F">
        <w:t>Permanent child-resistant barriers must be installed in compliance with the Swimming Pools Act 1992 and the Building Code of Australia.</w:t>
      </w:r>
    </w:p>
    <w:p w14:paraId="5BF92C27" w14:textId="77777777" w:rsidR="00E44D7E" w:rsidRPr="00B4468F" w:rsidRDefault="00E44D7E" w:rsidP="00E44D7E">
      <w:pPr>
        <w:ind w:left="1134" w:hanging="567"/>
      </w:pPr>
      <w:r>
        <w:t>b)</w:t>
      </w:r>
      <w:r>
        <w:tab/>
      </w:r>
      <w:r w:rsidRPr="00B4468F">
        <w:t>The swimming pool must be registered in accordance with section 30B of the Swimming Pools Act 1992 on the NSW Government Swimming Pool Register.</w:t>
      </w:r>
    </w:p>
    <w:p w14:paraId="011FAD43" w14:textId="77777777" w:rsidR="00E44D7E" w:rsidRPr="00B4468F" w:rsidRDefault="00E44D7E" w:rsidP="00E44D7E">
      <w:pPr>
        <w:ind w:left="1134" w:hanging="567"/>
      </w:pPr>
      <w:r>
        <w:t>c)</w:t>
      </w:r>
      <w:r>
        <w:tab/>
      </w:r>
      <w:r w:rsidRPr="00B4468F">
        <w:t>The Principal Contractor or Owner must either obtain a certificate of compliance issued under section 22D of the Swimming Pools Act 1992 or an appropriate occupation certificate authorising use of the swimming pool.</w:t>
      </w:r>
    </w:p>
    <w:p w14:paraId="374695B1" w14:textId="77777777" w:rsidR="00E44D7E" w:rsidRPr="00B4468F" w:rsidRDefault="00E44D7E" w:rsidP="00E44D7E">
      <w:pPr>
        <w:ind w:left="1134" w:hanging="567"/>
      </w:pPr>
      <w:r>
        <w:t>d)</w:t>
      </w:r>
      <w:r>
        <w:tab/>
      </w:r>
      <w:proofErr w:type="gramStart"/>
      <w:r w:rsidRPr="00B4468F">
        <w:t>Public</w:t>
      </w:r>
      <w:proofErr w:type="gramEnd"/>
      <w:r w:rsidRPr="00B4468F">
        <w:t xml:space="preserve"> pools must comply with the NSW Health Public Swimming Pool and Spa Pool Guidelines in force at that time and private pools are encouraged to comply with the same standards as applicable.</w:t>
      </w:r>
    </w:p>
    <w:p w14:paraId="29E9838A" w14:textId="77777777" w:rsidR="00E44D7E" w:rsidRPr="00B4468F" w:rsidRDefault="00E44D7E" w:rsidP="00E44D7E">
      <w:pPr>
        <w:ind w:left="1134" w:hanging="567"/>
      </w:pPr>
      <w:r>
        <w:t>e)</w:t>
      </w:r>
      <w:r>
        <w:tab/>
      </w:r>
      <w:r w:rsidRPr="00B4468F">
        <w:t>Water recirculation and filtration systems must be installed in compliance with AS 1926.3: Swimming pool safety - Water recirculation systems.</w:t>
      </w:r>
    </w:p>
    <w:p w14:paraId="7E681B12" w14:textId="77777777" w:rsidR="00E44D7E" w:rsidRPr="00B4468F" w:rsidRDefault="00E44D7E" w:rsidP="00E44D7E">
      <w:pPr>
        <w:ind w:left="457" w:hanging="425"/>
        <w:rPr>
          <w:lang w:val="en-US"/>
        </w:rPr>
      </w:pPr>
    </w:p>
    <w:p w14:paraId="7AE38EDA" w14:textId="77777777" w:rsidR="00E44D7E" w:rsidRPr="00B4468F" w:rsidRDefault="00E44D7E" w:rsidP="00E44D7E">
      <w:pPr>
        <w:ind w:left="567"/>
        <w:rPr>
          <w:lang w:val="en-US"/>
        </w:rPr>
      </w:pPr>
      <w:r w:rsidRPr="00B4468F">
        <w:rPr>
          <w:lang w:val="en-US"/>
        </w:rPr>
        <w:t>Backwash must be discharged to the sewer in compliance with AS/NZS 3500.</w:t>
      </w:r>
    </w:p>
    <w:p w14:paraId="06EC3138" w14:textId="77777777" w:rsidR="00E44D7E" w:rsidRPr="00B4468F" w:rsidRDefault="00E44D7E" w:rsidP="00E44D7E">
      <w:pPr>
        <w:ind w:left="567"/>
        <w:rPr>
          <w:lang w:val="en-US"/>
        </w:rPr>
      </w:pPr>
    </w:p>
    <w:p w14:paraId="2E28D3BD" w14:textId="77777777" w:rsidR="00E44D7E" w:rsidRDefault="00E44D7E" w:rsidP="00E44D7E">
      <w:pPr>
        <w:ind w:left="567"/>
        <w:rPr>
          <w:lang w:val="en-US"/>
        </w:rPr>
      </w:pPr>
      <w:r w:rsidRPr="00B4468F">
        <w:rPr>
          <w:lang w:val="en-US"/>
        </w:rPr>
        <w:lastRenderedPageBreak/>
        <w:t>Water recirculation and filtration systems must be connected to the electricity supply by a timer that limits the systems operation such that it does not operate before 8 am or after 8 pm on any Sunday or public holiday, or before 7 am or after 8 pm on any other day.</w:t>
      </w:r>
    </w:p>
    <w:p w14:paraId="6F4FBB72" w14:textId="77777777" w:rsidR="00E44D7E" w:rsidRDefault="00E44D7E" w:rsidP="00E44D7E">
      <w:pPr>
        <w:ind w:left="567"/>
        <w:rPr>
          <w:lang w:val="en-US"/>
        </w:rPr>
      </w:pPr>
    </w:p>
    <w:p w14:paraId="60D6F0AF" w14:textId="77777777" w:rsidR="00E44D7E" w:rsidRPr="008A7B2A" w:rsidRDefault="00E44D7E" w:rsidP="00E44D7E">
      <w:pPr>
        <w:ind w:left="567"/>
        <w:rPr>
          <w:b/>
          <w:sz w:val="20"/>
          <w:lang w:val="en-US"/>
        </w:rPr>
      </w:pPr>
      <w:r w:rsidRPr="008A7B2A">
        <w:rPr>
          <w:b/>
          <w:sz w:val="20"/>
          <w:lang w:val="en-US"/>
        </w:rPr>
        <w:t>Notes:</w:t>
      </w:r>
    </w:p>
    <w:p w14:paraId="30DC558C" w14:textId="77777777" w:rsidR="00E44D7E" w:rsidRPr="00646BAB" w:rsidRDefault="00E44D7E" w:rsidP="002D4036">
      <w:pPr>
        <w:pStyle w:val="ListParagraph"/>
        <w:numPr>
          <w:ilvl w:val="0"/>
          <w:numId w:val="7"/>
        </w:numPr>
        <w:ind w:left="1134" w:hanging="567"/>
      </w:pPr>
      <w:r w:rsidRPr="008A7B2A">
        <w:t xml:space="preserve">NSW Health guidelines and fact sheets are available at </w:t>
      </w:r>
      <w:hyperlink r:id="rId22" w:history="1">
        <w:r w:rsidRPr="00646BAB">
          <w:t>www.health.nsw.gov.au</w:t>
        </w:r>
      </w:hyperlink>
    </w:p>
    <w:p w14:paraId="0FCAABE3" w14:textId="77777777" w:rsidR="00E44D7E" w:rsidRPr="000E29C4" w:rsidRDefault="00E44D7E" w:rsidP="00E44D7E">
      <w:pPr>
        <w:ind w:left="567"/>
        <w:rPr>
          <w:rStyle w:val="Hyperlink"/>
          <w:lang w:val="en-US"/>
        </w:rPr>
      </w:pPr>
    </w:p>
    <w:p w14:paraId="6D30D6A3" w14:textId="77777777" w:rsidR="00E44D7E" w:rsidRDefault="00E44D7E" w:rsidP="00E44D7E">
      <w:pPr>
        <w:ind w:left="567"/>
        <w:rPr>
          <w:lang w:val="en-US"/>
        </w:rPr>
      </w:pPr>
      <w:r w:rsidRPr="00344B17">
        <w:rPr>
          <w:rFonts w:cs="Arial"/>
          <w:b/>
          <w:szCs w:val="22"/>
        </w:rPr>
        <w:t>Condition Reason:</w:t>
      </w:r>
      <w:r w:rsidRPr="00C32279">
        <w:rPr>
          <w:lang w:val="en-US"/>
        </w:rPr>
        <w:t xml:space="preserve"> </w:t>
      </w:r>
      <w:r w:rsidRPr="00B4468F">
        <w:rPr>
          <w:lang w:val="en-US"/>
        </w:rPr>
        <w:t>To ensure that the swimming pool maintains public safety and to manage the amenity impacts of swimming pools.</w:t>
      </w:r>
    </w:p>
    <w:p w14:paraId="05A72DBE" w14:textId="77777777" w:rsidR="00E44D7E" w:rsidRDefault="00E44D7E" w:rsidP="00E44D7E">
      <w:pPr>
        <w:ind w:left="567"/>
        <w:rPr>
          <w:lang w:val="en-US"/>
        </w:rPr>
      </w:pPr>
    </w:p>
    <w:p w14:paraId="799295AE" w14:textId="77777777" w:rsidR="00E44D7E" w:rsidRDefault="00E44D7E" w:rsidP="00E44D7E">
      <w:pPr>
        <w:pStyle w:val="ConditionHeading2"/>
      </w:pPr>
      <w:bookmarkStart w:id="141" w:name="_Toc137795101"/>
      <w:bookmarkStart w:id="142" w:name="_Toc183003897"/>
      <w:r w:rsidRPr="0043131F">
        <w:t>Swimming Pool Fencing</w:t>
      </w:r>
      <w:bookmarkEnd w:id="141"/>
      <w:bookmarkEnd w:id="142"/>
    </w:p>
    <w:p w14:paraId="0785353E" w14:textId="77777777" w:rsidR="00E44D7E" w:rsidRDefault="00E44D7E" w:rsidP="00E44D7E"/>
    <w:p w14:paraId="1C5836E9" w14:textId="77777777" w:rsidR="00E44D7E" w:rsidRDefault="00E44D7E" w:rsidP="00E44D7E">
      <w:pPr>
        <w:ind w:left="567"/>
        <w:rPr>
          <w:lang w:val="en-US"/>
        </w:rPr>
      </w:pPr>
      <w:r w:rsidRPr="004E2698">
        <w:rPr>
          <w:lang w:val="en-US"/>
        </w:rPr>
        <w:t>Before the issue of any occupation certificate, swimming pool fencing is to be constructed in accordance with AS1926: Australian Standard Swimming Pool Safety Part 1 – Safety Barriers for Swimming Pools.</w:t>
      </w:r>
    </w:p>
    <w:p w14:paraId="7F3F42A3" w14:textId="77777777" w:rsidR="00E44D7E" w:rsidRDefault="00E44D7E" w:rsidP="00E44D7E">
      <w:pPr>
        <w:ind w:left="567"/>
        <w:rPr>
          <w:lang w:val="en-US"/>
        </w:rPr>
      </w:pPr>
    </w:p>
    <w:p w14:paraId="38EC57AF" w14:textId="77777777" w:rsidR="00E44D7E" w:rsidRPr="009B3BF5" w:rsidRDefault="00E44D7E" w:rsidP="00E44D7E">
      <w:pPr>
        <w:ind w:left="567"/>
        <w:rPr>
          <w:b/>
          <w:sz w:val="20"/>
          <w:lang w:val="en-US"/>
        </w:rPr>
      </w:pPr>
      <w:r w:rsidRPr="009B3BF5">
        <w:rPr>
          <w:b/>
          <w:sz w:val="20"/>
          <w:lang w:val="en-US"/>
        </w:rPr>
        <w:t>Notes:</w:t>
      </w:r>
    </w:p>
    <w:p w14:paraId="5DECA0C6" w14:textId="77777777" w:rsidR="00E44D7E" w:rsidRDefault="00E44D7E" w:rsidP="002D4036">
      <w:pPr>
        <w:pStyle w:val="ListParagraph"/>
        <w:numPr>
          <w:ilvl w:val="0"/>
          <w:numId w:val="7"/>
        </w:numPr>
        <w:ind w:left="1134" w:hanging="567"/>
      </w:pPr>
      <w:r w:rsidRPr="009B3BF5">
        <w:t>Pools commenced or completed after May 2013 must meet the BCA and AS1926.</w:t>
      </w:r>
    </w:p>
    <w:p w14:paraId="59E0C1B7" w14:textId="77777777" w:rsidR="00E44D7E" w:rsidRDefault="00E44D7E" w:rsidP="00E44D7E">
      <w:pPr>
        <w:ind w:left="567"/>
        <w:rPr>
          <w:sz w:val="20"/>
          <w:lang w:val="en-US"/>
        </w:rPr>
      </w:pPr>
    </w:p>
    <w:p w14:paraId="1E747801" w14:textId="77777777" w:rsidR="00E44D7E" w:rsidRDefault="00E44D7E" w:rsidP="00E44D7E">
      <w:pPr>
        <w:spacing w:after="40"/>
        <w:ind w:left="567"/>
        <w:rPr>
          <w:lang w:val="en-US"/>
        </w:rPr>
      </w:pPr>
      <w:r w:rsidRPr="00344B17">
        <w:rPr>
          <w:rFonts w:cs="Arial"/>
          <w:b/>
          <w:szCs w:val="22"/>
        </w:rPr>
        <w:t>Condition Reason:</w:t>
      </w:r>
      <w:r w:rsidRPr="00C32279">
        <w:rPr>
          <w:lang w:val="en-US"/>
        </w:rPr>
        <w:t xml:space="preserve"> </w:t>
      </w:r>
      <w:r w:rsidRPr="004E2698">
        <w:rPr>
          <w:lang w:val="en-US"/>
        </w:rPr>
        <w:t>To ensure swimming pool safety.</w:t>
      </w:r>
    </w:p>
    <w:p w14:paraId="752C6EC4" w14:textId="77777777" w:rsidR="00E44D7E" w:rsidRPr="00AA526C" w:rsidRDefault="00E44D7E" w:rsidP="00E44D7E">
      <w:pPr>
        <w:rPr>
          <w:lang w:val="en-US"/>
        </w:rPr>
      </w:pPr>
    </w:p>
    <w:p w14:paraId="44A23C14" w14:textId="77777777" w:rsidR="00E44D7E" w:rsidRDefault="00E44D7E" w:rsidP="00E44D7E">
      <w:pPr>
        <w:pStyle w:val="ConditionHeading2"/>
      </w:pPr>
      <w:bookmarkStart w:id="143" w:name="_Toc137795107"/>
      <w:bookmarkStart w:id="144" w:name="_Toc183003903"/>
      <w:r w:rsidRPr="0043131F">
        <w:t>Landscaping</w:t>
      </w:r>
      <w:bookmarkEnd w:id="143"/>
      <w:bookmarkEnd w:id="144"/>
    </w:p>
    <w:p w14:paraId="1EE7B43E" w14:textId="77777777" w:rsidR="00E44D7E" w:rsidRDefault="00E44D7E" w:rsidP="00E44D7E">
      <w:pPr>
        <w:rPr>
          <w:lang w:val="en-US"/>
        </w:rPr>
      </w:pPr>
    </w:p>
    <w:p w14:paraId="39FA745B" w14:textId="77777777" w:rsidR="00E44D7E" w:rsidRDefault="00E44D7E" w:rsidP="00E44D7E">
      <w:pPr>
        <w:ind w:left="567"/>
        <w:rPr>
          <w:lang w:val="en-US"/>
        </w:rPr>
      </w:pPr>
      <w:r w:rsidRPr="00CE238A">
        <w:rPr>
          <w:lang w:val="en-US"/>
        </w:rPr>
        <w:t>Before the issue of any occupation certificate, the Principal Certifier and Council must be provided with a works-as-executed landscape plan and certification from a qualified landscape architect/designer, horticulturist and/or arborist as applicable to the effect that the landscaping and replacement/supplementary tree planting works comply with this consent.</w:t>
      </w:r>
    </w:p>
    <w:p w14:paraId="584EABFC" w14:textId="77777777" w:rsidR="00E44D7E" w:rsidRDefault="00E44D7E" w:rsidP="00E44D7E">
      <w:pPr>
        <w:ind w:left="567"/>
        <w:rPr>
          <w:lang w:val="en-US"/>
        </w:rPr>
      </w:pPr>
    </w:p>
    <w:p w14:paraId="5D28D616" w14:textId="77777777" w:rsidR="00E44D7E" w:rsidRDefault="00E44D7E" w:rsidP="00E44D7E">
      <w:pPr>
        <w:spacing w:after="40"/>
        <w:ind w:left="567"/>
        <w:rPr>
          <w:lang w:val="en-US"/>
        </w:rPr>
      </w:pPr>
      <w:r w:rsidRPr="00344B17">
        <w:rPr>
          <w:rFonts w:cs="Arial"/>
          <w:b/>
          <w:szCs w:val="22"/>
        </w:rPr>
        <w:t>Condition Reason:</w:t>
      </w:r>
      <w:r w:rsidRPr="00C32279">
        <w:rPr>
          <w:lang w:val="en-US"/>
        </w:rPr>
        <w:t xml:space="preserve"> </w:t>
      </w:r>
      <w:r w:rsidRPr="00CE238A">
        <w:rPr>
          <w:lang w:val="en-US"/>
        </w:rPr>
        <w:t>To ensure that all landscaping work is completed prior to occupation.</w:t>
      </w:r>
    </w:p>
    <w:p w14:paraId="02A9E748" w14:textId="77777777" w:rsidR="00E44D7E" w:rsidRDefault="00E44D7E" w:rsidP="00E44D7E">
      <w:pPr>
        <w:rPr>
          <w:lang w:val="en-US"/>
        </w:rPr>
      </w:pPr>
    </w:p>
    <w:p w14:paraId="4B1A6E1A" w14:textId="77777777" w:rsidR="00E44D7E" w:rsidRDefault="00E44D7E" w:rsidP="00E44D7E">
      <w:pPr>
        <w:pStyle w:val="ConditionHeading2"/>
      </w:pPr>
      <w:bookmarkStart w:id="145" w:name="_Toc137795109"/>
      <w:bookmarkStart w:id="146" w:name="_Toc183003905"/>
      <w:r w:rsidRPr="0043131F">
        <w:t>Removal of Ancillary Works and Structures</w:t>
      </w:r>
      <w:bookmarkEnd w:id="145"/>
      <w:bookmarkEnd w:id="146"/>
    </w:p>
    <w:p w14:paraId="4FFEB716" w14:textId="77777777" w:rsidR="00E44D7E" w:rsidRDefault="00E44D7E" w:rsidP="00E44D7E"/>
    <w:p w14:paraId="79C29716" w14:textId="77777777" w:rsidR="00E44D7E" w:rsidRPr="00CE238A" w:rsidRDefault="00E44D7E" w:rsidP="00E44D7E">
      <w:pPr>
        <w:ind w:left="567"/>
        <w:rPr>
          <w:lang w:val="en-US"/>
        </w:rPr>
      </w:pPr>
      <w:r w:rsidRPr="00CE238A">
        <w:rPr>
          <w:lang w:val="en-US"/>
        </w:rPr>
        <w:t xml:space="preserve">Before the issue of any occupation certificate </w:t>
      </w:r>
      <w:r>
        <w:rPr>
          <w:lang w:val="en-US"/>
        </w:rPr>
        <w:t>for the whole of the building, t</w:t>
      </w:r>
      <w:r w:rsidRPr="00CE238A">
        <w:rPr>
          <w:lang w:val="en-US"/>
        </w:rPr>
        <w:t>he following articles must be removed from the land and any adjoining public place:</w:t>
      </w:r>
    </w:p>
    <w:p w14:paraId="392B2DDD" w14:textId="77777777" w:rsidR="00E44D7E" w:rsidRPr="00CE238A" w:rsidRDefault="00E44D7E" w:rsidP="00E44D7E">
      <w:pPr>
        <w:ind w:left="1134" w:hanging="567"/>
      </w:pPr>
      <w:r>
        <w:t>a)</w:t>
      </w:r>
      <w:r>
        <w:tab/>
      </w:r>
      <w:r w:rsidRPr="00CE238A">
        <w:t>the site sign,</w:t>
      </w:r>
    </w:p>
    <w:p w14:paraId="488B4F53" w14:textId="77777777" w:rsidR="00E44D7E" w:rsidRPr="00CE238A" w:rsidRDefault="00E44D7E" w:rsidP="00E44D7E">
      <w:pPr>
        <w:ind w:left="1134" w:hanging="567"/>
      </w:pPr>
      <w:r>
        <w:t>b)</w:t>
      </w:r>
      <w:r>
        <w:tab/>
      </w:r>
      <w:r w:rsidRPr="00CE238A">
        <w:t>ablutions,</w:t>
      </w:r>
    </w:p>
    <w:p w14:paraId="236F0D67" w14:textId="77777777" w:rsidR="00E44D7E" w:rsidRPr="00CE238A" w:rsidRDefault="00E44D7E" w:rsidP="00E44D7E">
      <w:pPr>
        <w:ind w:left="1134" w:hanging="567"/>
      </w:pPr>
      <w:r>
        <w:t>c)</w:t>
      </w:r>
      <w:r>
        <w:tab/>
      </w:r>
      <w:r w:rsidRPr="00CE238A">
        <w:t>hoarding,</w:t>
      </w:r>
    </w:p>
    <w:p w14:paraId="7661F19F" w14:textId="77777777" w:rsidR="00E44D7E" w:rsidRPr="00CE238A" w:rsidRDefault="00E44D7E" w:rsidP="00E44D7E">
      <w:pPr>
        <w:ind w:left="1134" w:hanging="567"/>
      </w:pPr>
      <w:r>
        <w:t>d)</w:t>
      </w:r>
      <w:r>
        <w:tab/>
      </w:r>
      <w:r w:rsidRPr="00CE238A">
        <w:t>scaffolding, and</w:t>
      </w:r>
    </w:p>
    <w:p w14:paraId="267F4C5C" w14:textId="77777777" w:rsidR="00E44D7E" w:rsidRDefault="00E44D7E" w:rsidP="00E44D7E">
      <w:pPr>
        <w:ind w:left="1134" w:hanging="567"/>
      </w:pPr>
      <w:r>
        <w:t>e)</w:t>
      </w:r>
      <w:r>
        <w:tab/>
      </w:r>
      <w:r w:rsidRPr="00CE238A">
        <w:t>waste materials, matter, article or thing.</w:t>
      </w:r>
    </w:p>
    <w:p w14:paraId="7CA138F7" w14:textId="77777777" w:rsidR="00E44D7E" w:rsidRDefault="00E44D7E" w:rsidP="00E44D7E">
      <w:pPr>
        <w:spacing w:after="40"/>
        <w:ind w:left="567"/>
        <w:rPr>
          <w:rFonts w:cs="Arial"/>
          <w:b/>
          <w:szCs w:val="22"/>
        </w:rPr>
      </w:pPr>
    </w:p>
    <w:p w14:paraId="501349E0" w14:textId="77777777" w:rsidR="00E44D7E" w:rsidRPr="004757D2" w:rsidRDefault="00E44D7E" w:rsidP="00E44D7E">
      <w:pPr>
        <w:spacing w:after="40"/>
        <w:ind w:left="567"/>
        <w:rPr>
          <w:lang w:val="en-US"/>
        </w:rPr>
      </w:pPr>
      <w:r w:rsidRPr="004757D2">
        <w:rPr>
          <w:rFonts w:cs="Arial"/>
          <w:b/>
          <w:szCs w:val="22"/>
        </w:rPr>
        <w:t>Condition Reason:</w:t>
      </w:r>
      <w:r w:rsidRPr="004757D2">
        <w:rPr>
          <w:lang w:val="en-US"/>
        </w:rPr>
        <w:t xml:space="preserve"> To ensure that all ancillary matter is removed prior to occupation.</w:t>
      </w:r>
    </w:p>
    <w:p w14:paraId="0F05F0D1" w14:textId="77777777" w:rsidR="00E44D7E" w:rsidRDefault="00E44D7E" w:rsidP="00E44D7E">
      <w:pPr>
        <w:rPr>
          <w:lang w:val="en-US"/>
        </w:rPr>
      </w:pPr>
    </w:p>
    <w:p w14:paraId="71F43E9D" w14:textId="77777777" w:rsidR="00E44D7E" w:rsidRDefault="00E44D7E" w:rsidP="00E44D7E">
      <w:pPr>
        <w:pStyle w:val="ConditionHeading2"/>
      </w:pPr>
      <w:bookmarkStart w:id="147" w:name="_Toc137795115"/>
      <w:bookmarkStart w:id="148" w:name="_Toc183003911"/>
      <w:r w:rsidRPr="0043131F">
        <w:t>Arborists Documentation and Compliance Checklist – Prior to any occupation certificate</w:t>
      </w:r>
      <w:bookmarkEnd w:id="147"/>
      <w:bookmarkEnd w:id="148"/>
    </w:p>
    <w:p w14:paraId="4213122F" w14:textId="77777777" w:rsidR="00E44D7E" w:rsidRDefault="00E44D7E" w:rsidP="00E44D7E"/>
    <w:p w14:paraId="70AD665E" w14:textId="77777777" w:rsidR="00E44D7E" w:rsidRPr="004C0E0B" w:rsidRDefault="00E44D7E" w:rsidP="00E44D7E">
      <w:pPr>
        <w:ind w:left="567"/>
        <w:rPr>
          <w:lang w:val="en-US"/>
        </w:rPr>
      </w:pPr>
      <w:r w:rsidRPr="004C0E0B">
        <w:rPr>
          <w:lang w:val="en-US"/>
        </w:rPr>
        <w:lastRenderedPageBreak/>
        <w:t>Before the issue of any occupation certificate, the project arborist must provide written certification that all tree protection measures and construction techniques relevant to this consent have been implemented. Documentation for each site visit must include:</w:t>
      </w:r>
    </w:p>
    <w:p w14:paraId="473D276C" w14:textId="77777777" w:rsidR="00E44D7E" w:rsidRPr="004C0E0B" w:rsidRDefault="00E44D7E" w:rsidP="00E44D7E">
      <w:pPr>
        <w:ind w:left="1134" w:hanging="567"/>
      </w:pPr>
      <w:r>
        <w:t>a)</w:t>
      </w:r>
      <w:r>
        <w:tab/>
      </w:r>
      <w:r w:rsidRPr="004C0E0B">
        <w:t>A record of the condition of trees to be retained prior to and throughout development.</w:t>
      </w:r>
    </w:p>
    <w:p w14:paraId="101E3D11" w14:textId="77777777" w:rsidR="00E44D7E" w:rsidRPr="004C0E0B" w:rsidRDefault="00E44D7E" w:rsidP="00E44D7E">
      <w:pPr>
        <w:ind w:left="1134" w:hanging="567"/>
      </w:pPr>
      <w:r>
        <w:t>b)</w:t>
      </w:r>
      <w:r>
        <w:tab/>
      </w:r>
      <w:r w:rsidRPr="004C0E0B">
        <w:t>Recommended actions to improve site conditions and rectification of non-compliance.</w:t>
      </w:r>
    </w:p>
    <w:p w14:paraId="73197F0D" w14:textId="77777777" w:rsidR="00E44D7E" w:rsidRPr="004C0E0B" w:rsidRDefault="00E44D7E" w:rsidP="00E44D7E">
      <w:pPr>
        <w:ind w:left="1134" w:hanging="567"/>
      </w:pPr>
      <w:r>
        <w:t>c)</w:t>
      </w:r>
      <w:r>
        <w:tab/>
      </w:r>
      <w:r w:rsidRPr="004C0E0B">
        <w:t>Recommendations for future works which may impact the trees.</w:t>
      </w:r>
    </w:p>
    <w:p w14:paraId="342C19AC" w14:textId="77777777" w:rsidR="00E44D7E" w:rsidRPr="004C0E0B" w:rsidRDefault="00E44D7E" w:rsidP="00E44D7E">
      <w:pPr>
        <w:ind w:left="567"/>
        <w:rPr>
          <w:lang w:val="en-US"/>
        </w:rPr>
      </w:pPr>
    </w:p>
    <w:p w14:paraId="1AE1B061" w14:textId="77777777" w:rsidR="00E44D7E" w:rsidRPr="004C0E0B" w:rsidRDefault="00E44D7E" w:rsidP="00E44D7E">
      <w:pPr>
        <w:ind w:left="567"/>
        <w:rPr>
          <w:lang w:val="en-US"/>
        </w:rPr>
      </w:pPr>
      <w:r w:rsidRPr="004C0E0B">
        <w:rPr>
          <w:lang w:val="en-US"/>
        </w:rPr>
        <w:t xml:space="preserve">All compliance certification documents must be kept on site by the site Supervisor.  </w:t>
      </w:r>
    </w:p>
    <w:p w14:paraId="5F384B5C" w14:textId="77777777" w:rsidR="00E44D7E" w:rsidRPr="004C0E0B" w:rsidRDefault="00E44D7E" w:rsidP="00E44D7E">
      <w:pPr>
        <w:ind w:left="567"/>
        <w:rPr>
          <w:lang w:val="en-US"/>
        </w:rPr>
      </w:pPr>
    </w:p>
    <w:p w14:paraId="0DAFE543" w14:textId="77777777" w:rsidR="00E44D7E" w:rsidRDefault="00E44D7E" w:rsidP="00E44D7E">
      <w:pPr>
        <w:ind w:left="567"/>
        <w:rPr>
          <w:lang w:val="en-US"/>
        </w:rPr>
      </w:pPr>
      <w:r w:rsidRPr="004C0E0B">
        <w:rPr>
          <w:lang w:val="en-US"/>
        </w:rPr>
        <w:t>As a minimum the following intervals of site inspections must be made:</w:t>
      </w:r>
    </w:p>
    <w:p w14:paraId="2FFAF0D7" w14:textId="77777777" w:rsidR="00E44D7E" w:rsidRDefault="00E44D7E" w:rsidP="00E44D7E">
      <w:pPr>
        <w:rPr>
          <w:lang w:val="en-US"/>
        </w:rPr>
      </w:pP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812"/>
      </w:tblGrid>
      <w:tr w:rsidR="00E44D7E" w:rsidRPr="001B7DA9" w14:paraId="4BF6A328" w14:textId="77777777" w:rsidTr="00F02E72">
        <w:trPr>
          <w:trHeight w:val="312"/>
        </w:trPr>
        <w:tc>
          <w:tcPr>
            <w:tcW w:w="2410" w:type="dxa"/>
            <w:shd w:val="clear" w:color="auto" w:fill="auto"/>
          </w:tcPr>
          <w:p w14:paraId="48F6361B" w14:textId="77777777" w:rsidR="00E44D7E" w:rsidRPr="005608DE" w:rsidRDefault="00E44D7E" w:rsidP="00F02E72">
            <w:pPr>
              <w:rPr>
                <w:rFonts w:cs="Arial"/>
                <w:b/>
                <w:color w:val="000000" w:themeColor="text1"/>
                <w:sz w:val="20"/>
              </w:rPr>
            </w:pPr>
            <w:r w:rsidRPr="005608DE">
              <w:rPr>
                <w:rFonts w:cs="Arial"/>
                <w:b/>
                <w:color w:val="000000" w:themeColor="text1"/>
                <w:sz w:val="20"/>
              </w:rPr>
              <w:t xml:space="preserve">Stage of </w:t>
            </w:r>
            <w:proofErr w:type="spellStart"/>
            <w:r w:rsidRPr="005608DE">
              <w:rPr>
                <w:rFonts w:cs="Arial"/>
                <w:b/>
                <w:color w:val="000000" w:themeColor="text1"/>
                <w:sz w:val="20"/>
              </w:rPr>
              <w:t>arboricultural</w:t>
            </w:r>
            <w:proofErr w:type="spellEnd"/>
            <w:r w:rsidRPr="005608DE">
              <w:rPr>
                <w:rFonts w:cs="Arial"/>
                <w:b/>
                <w:color w:val="000000" w:themeColor="text1"/>
                <w:sz w:val="20"/>
              </w:rPr>
              <w:t xml:space="preserve"> inspection and supervision</w:t>
            </w:r>
          </w:p>
        </w:tc>
        <w:tc>
          <w:tcPr>
            <w:tcW w:w="5812" w:type="dxa"/>
            <w:shd w:val="clear" w:color="auto" w:fill="auto"/>
          </w:tcPr>
          <w:p w14:paraId="28868705" w14:textId="77777777" w:rsidR="00E44D7E" w:rsidRPr="005608DE" w:rsidRDefault="00E44D7E" w:rsidP="00F02E72">
            <w:pPr>
              <w:rPr>
                <w:rFonts w:cs="Arial"/>
                <w:b/>
                <w:color w:val="000000" w:themeColor="text1"/>
                <w:sz w:val="20"/>
              </w:rPr>
            </w:pPr>
            <w:r w:rsidRPr="005608DE">
              <w:rPr>
                <w:rFonts w:cs="Arial"/>
                <w:b/>
                <w:color w:val="000000" w:themeColor="text1"/>
                <w:sz w:val="20"/>
              </w:rPr>
              <w:t>Compliance documentation and photos must include</w:t>
            </w:r>
          </w:p>
        </w:tc>
      </w:tr>
      <w:tr w:rsidR="00E44D7E" w:rsidRPr="001B7DA9" w14:paraId="055F807A" w14:textId="77777777" w:rsidTr="00F02E72">
        <w:trPr>
          <w:trHeight w:val="585"/>
        </w:trPr>
        <w:tc>
          <w:tcPr>
            <w:tcW w:w="2410" w:type="dxa"/>
            <w:shd w:val="clear" w:color="auto" w:fill="auto"/>
            <w:vAlign w:val="center"/>
          </w:tcPr>
          <w:p w14:paraId="4FDE154A" w14:textId="77777777" w:rsidR="00E44D7E" w:rsidRPr="005608DE" w:rsidRDefault="00E44D7E" w:rsidP="00F02E72">
            <w:pPr>
              <w:rPr>
                <w:rFonts w:cs="Arial"/>
                <w:color w:val="000000" w:themeColor="text1"/>
                <w:sz w:val="20"/>
              </w:rPr>
            </w:pPr>
            <w:r w:rsidRPr="005608DE">
              <w:rPr>
                <w:rFonts w:cs="Arial"/>
                <w:color w:val="000000" w:themeColor="text1"/>
                <w:sz w:val="20"/>
              </w:rPr>
              <w:t>Prior to the issue of any occupation certificate</w:t>
            </w:r>
          </w:p>
          <w:p w14:paraId="15E396F8" w14:textId="77777777" w:rsidR="00E44D7E" w:rsidRPr="005608DE" w:rsidRDefault="00E44D7E" w:rsidP="00F02E72">
            <w:pPr>
              <w:rPr>
                <w:rFonts w:cs="Arial"/>
                <w:color w:val="000000" w:themeColor="text1"/>
                <w:sz w:val="20"/>
              </w:rPr>
            </w:pPr>
          </w:p>
        </w:tc>
        <w:tc>
          <w:tcPr>
            <w:tcW w:w="5812" w:type="dxa"/>
            <w:shd w:val="clear" w:color="auto" w:fill="auto"/>
            <w:vAlign w:val="center"/>
          </w:tcPr>
          <w:p w14:paraId="57236ED3" w14:textId="77777777" w:rsidR="00E44D7E" w:rsidRPr="005608DE" w:rsidRDefault="00E44D7E" w:rsidP="002D4036">
            <w:pPr>
              <w:numPr>
                <w:ilvl w:val="0"/>
                <w:numId w:val="19"/>
              </w:numPr>
              <w:ind w:left="0" w:hanging="283"/>
              <w:contextualSpacing/>
              <w:rPr>
                <w:rFonts w:cs="Arial"/>
                <w:color w:val="000000" w:themeColor="text1"/>
                <w:sz w:val="20"/>
              </w:rPr>
            </w:pPr>
            <w:r w:rsidRPr="005608DE">
              <w:rPr>
                <w:rFonts w:cs="Arial"/>
                <w:color w:val="000000" w:themeColor="text1"/>
                <w:sz w:val="20"/>
              </w:rPr>
              <w:t xml:space="preserve">Ensure all trees conditioned to be planted as part of this consent have been planted in accordance with the details prescribed in this consent. </w:t>
            </w:r>
          </w:p>
        </w:tc>
      </w:tr>
    </w:tbl>
    <w:p w14:paraId="3BD08A68" w14:textId="77777777" w:rsidR="00E44D7E" w:rsidRDefault="00E44D7E" w:rsidP="00E44D7E">
      <w:pPr>
        <w:rPr>
          <w:lang w:val="en-US"/>
        </w:rPr>
      </w:pPr>
    </w:p>
    <w:p w14:paraId="4A5A9990" w14:textId="77777777" w:rsidR="00E44D7E" w:rsidRPr="004C0E0B" w:rsidRDefault="00E44D7E" w:rsidP="00E44D7E">
      <w:pPr>
        <w:ind w:left="567"/>
        <w:rPr>
          <w:lang w:val="en-US"/>
        </w:rPr>
      </w:pPr>
      <w:r w:rsidRPr="004C0E0B">
        <w:rPr>
          <w:lang w:val="en-US"/>
        </w:rPr>
        <w:t xml:space="preserve">Inspections and compliance documentation must be made by an arborist with AQF Level 5 qualifications. </w:t>
      </w:r>
    </w:p>
    <w:p w14:paraId="10C204BA" w14:textId="77777777" w:rsidR="00E44D7E" w:rsidRPr="004C0E0B" w:rsidRDefault="00E44D7E" w:rsidP="00E44D7E">
      <w:pPr>
        <w:ind w:left="567"/>
        <w:rPr>
          <w:lang w:val="en-US"/>
        </w:rPr>
      </w:pPr>
    </w:p>
    <w:p w14:paraId="7E3C1E1F" w14:textId="77777777" w:rsidR="00E44D7E" w:rsidRDefault="00E44D7E" w:rsidP="00E44D7E">
      <w:pPr>
        <w:ind w:left="567"/>
        <w:rPr>
          <w:lang w:val="en-US"/>
        </w:rPr>
      </w:pPr>
      <w:r w:rsidRPr="004C0E0B">
        <w:rPr>
          <w:lang w:val="en-US"/>
        </w:rPr>
        <w:t>Additional site visits must be made when required by site arborist and/or site foreman for ongoing monitoring/supervisory work.</w:t>
      </w:r>
    </w:p>
    <w:p w14:paraId="635C8132" w14:textId="77777777" w:rsidR="00E44D7E" w:rsidRDefault="00E44D7E" w:rsidP="00E44D7E">
      <w:pPr>
        <w:ind w:left="567"/>
        <w:rPr>
          <w:lang w:val="en-US"/>
        </w:rPr>
      </w:pPr>
    </w:p>
    <w:p w14:paraId="6ED557C4" w14:textId="77777777" w:rsidR="00E44D7E" w:rsidRDefault="00E44D7E" w:rsidP="00E44D7E">
      <w:pPr>
        <w:spacing w:after="40"/>
        <w:ind w:left="567"/>
        <w:rPr>
          <w:lang w:val="en-US"/>
        </w:rPr>
      </w:pPr>
      <w:r w:rsidRPr="00344B17">
        <w:rPr>
          <w:rFonts w:cs="Arial"/>
          <w:b/>
          <w:szCs w:val="22"/>
        </w:rPr>
        <w:t>Condition Reason:</w:t>
      </w:r>
      <w:r w:rsidRPr="00C32279">
        <w:rPr>
          <w:lang w:val="en-US"/>
        </w:rPr>
        <w:t xml:space="preserve"> </w:t>
      </w:r>
      <w:r w:rsidRPr="004C0E0B">
        <w:rPr>
          <w:lang w:val="en-US"/>
        </w:rPr>
        <w:t>To ensure that all tree protection measures and construction techniques relevant to this consent are implemented.</w:t>
      </w:r>
    </w:p>
    <w:p w14:paraId="0994FD08" w14:textId="77777777" w:rsidR="00E44D7E" w:rsidRDefault="00E44D7E" w:rsidP="00E44D7E">
      <w:pPr>
        <w:rPr>
          <w:lang w:val="en-US"/>
        </w:rPr>
      </w:pPr>
    </w:p>
    <w:p w14:paraId="33BBD514" w14:textId="77777777" w:rsidR="00E44D7E" w:rsidRDefault="00E44D7E" w:rsidP="00E44D7E">
      <w:pPr>
        <w:pStyle w:val="ConditionHeading2"/>
      </w:pPr>
      <w:bookmarkStart w:id="149" w:name="_Toc137795116"/>
      <w:bookmarkStart w:id="150" w:name="_Toc172299196"/>
      <w:bookmarkStart w:id="151" w:name="_Toc183003912"/>
      <w:r w:rsidRPr="0043131F">
        <w:t>Arborists Documentation and Compliance Checklist – Prior to an occupation certificate for the whole building</w:t>
      </w:r>
      <w:bookmarkEnd w:id="149"/>
      <w:bookmarkEnd w:id="150"/>
      <w:bookmarkEnd w:id="151"/>
    </w:p>
    <w:p w14:paraId="47EA2A72" w14:textId="77777777" w:rsidR="00E44D7E" w:rsidRDefault="00E44D7E" w:rsidP="00E44D7E"/>
    <w:p w14:paraId="7D6B2A82" w14:textId="77777777" w:rsidR="00E44D7E" w:rsidRPr="00F13FD3" w:rsidRDefault="00E44D7E" w:rsidP="00E44D7E"/>
    <w:p w14:paraId="134AA7ED" w14:textId="77777777" w:rsidR="00E44D7E" w:rsidRDefault="00E44D7E" w:rsidP="00E44D7E">
      <w:pPr>
        <w:ind w:left="567"/>
        <w:rPr>
          <w:lang w:val="en-US"/>
        </w:rPr>
      </w:pPr>
      <w:r w:rsidRPr="00C63AB7">
        <w:rPr>
          <w:lang w:val="en-US"/>
        </w:rPr>
        <w:t>Before the issue of any occupation certificate for the whole of the building, the project arborist must provide written certification that all tree protection measures and construction techniques relevant to this consent have been implemented. Documentation for each site visit must include:</w:t>
      </w:r>
    </w:p>
    <w:p w14:paraId="3218FBC0" w14:textId="77777777" w:rsidR="00E44D7E" w:rsidRDefault="00E44D7E" w:rsidP="00E44D7E">
      <w:pPr>
        <w:ind w:left="1134" w:hanging="567"/>
        <w:rPr>
          <w:lang w:val="en-US"/>
        </w:rPr>
      </w:pPr>
      <w:r>
        <w:rPr>
          <w:lang w:val="en-US"/>
        </w:rPr>
        <w:t>a)</w:t>
      </w:r>
      <w:r>
        <w:rPr>
          <w:lang w:val="en-US"/>
        </w:rPr>
        <w:tab/>
      </w:r>
      <w:r w:rsidRPr="00C63AB7">
        <w:t>A record of the condition of trees to be retained prior to and throughout development.</w:t>
      </w:r>
    </w:p>
    <w:p w14:paraId="037EC7A0" w14:textId="77777777" w:rsidR="00E44D7E" w:rsidRDefault="00E44D7E" w:rsidP="00E44D7E">
      <w:pPr>
        <w:ind w:left="1134" w:hanging="567"/>
        <w:rPr>
          <w:lang w:val="en-US"/>
        </w:rPr>
      </w:pPr>
      <w:r>
        <w:rPr>
          <w:lang w:val="en-US"/>
        </w:rPr>
        <w:t>b)</w:t>
      </w:r>
      <w:r>
        <w:rPr>
          <w:lang w:val="en-US"/>
        </w:rPr>
        <w:tab/>
      </w:r>
      <w:r w:rsidRPr="00C63AB7">
        <w:t>Recommended actions to improve site conditions and rectification of non-compliance.</w:t>
      </w:r>
    </w:p>
    <w:p w14:paraId="31BCF48E" w14:textId="77777777" w:rsidR="00E44D7E" w:rsidRPr="00F13FD3" w:rsidRDefault="00E44D7E" w:rsidP="00E44D7E">
      <w:pPr>
        <w:ind w:left="1134" w:hanging="567"/>
        <w:rPr>
          <w:lang w:val="en-US"/>
        </w:rPr>
      </w:pPr>
      <w:r>
        <w:rPr>
          <w:lang w:val="en-US"/>
        </w:rPr>
        <w:t>c)</w:t>
      </w:r>
      <w:r>
        <w:rPr>
          <w:lang w:val="en-US"/>
        </w:rPr>
        <w:tab/>
      </w:r>
      <w:r w:rsidRPr="00C63AB7">
        <w:t>Recommendations for future works which may impact the trees.</w:t>
      </w:r>
    </w:p>
    <w:p w14:paraId="38FEC49A" w14:textId="77777777" w:rsidR="00E44D7E" w:rsidRPr="00C63AB7" w:rsidRDefault="00E44D7E" w:rsidP="00E44D7E">
      <w:pPr>
        <w:ind w:left="567"/>
        <w:rPr>
          <w:lang w:val="en-US"/>
        </w:rPr>
      </w:pPr>
    </w:p>
    <w:p w14:paraId="20C919B2" w14:textId="77777777" w:rsidR="00E44D7E" w:rsidRPr="00C63AB7" w:rsidRDefault="00E44D7E" w:rsidP="00E44D7E">
      <w:pPr>
        <w:ind w:left="567"/>
        <w:rPr>
          <w:lang w:val="en-US"/>
        </w:rPr>
      </w:pPr>
      <w:r w:rsidRPr="00C63AB7">
        <w:rPr>
          <w:lang w:val="en-US"/>
        </w:rPr>
        <w:t xml:space="preserve">All compliance certification documents must be kept on site.  </w:t>
      </w:r>
    </w:p>
    <w:p w14:paraId="5DEB7BA8" w14:textId="77777777" w:rsidR="00E44D7E" w:rsidRPr="00C63AB7" w:rsidRDefault="00E44D7E" w:rsidP="00E44D7E">
      <w:pPr>
        <w:ind w:left="567"/>
        <w:rPr>
          <w:lang w:val="en-US"/>
        </w:rPr>
      </w:pPr>
    </w:p>
    <w:p w14:paraId="2DF3CC80" w14:textId="77777777" w:rsidR="00E44D7E" w:rsidRDefault="00E44D7E" w:rsidP="00E44D7E">
      <w:pPr>
        <w:ind w:left="567"/>
        <w:rPr>
          <w:lang w:val="en-US"/>
        </w:rPr>
      </w:pPr>
      <w:r w:rsidRPr="00C63AB7">
        <w:rPr>
          <w:lang w:val="en-US"/>
        </w:rPr>
        <w:t>As a minimum the following intervals of site inspections must be made:</w:t>
      </w:r>
    </w:p>
    <w:p w14:paraId="7CF916A0" w14:textId="77777777" w:rsidR="00E44D7E" w:rsidRDefault="00E44D7E" w:rsidP="00E44D7E">
      <w:pPr>
        <w:ind w:left="567"/>
        <w:rPr>
          <w:lang w:val="en-US"/>
        </w:rPr>
      </w:pPr>
    </w:p>
    <w:tbl>
      <w:tblPr>
        <w:tblW w:w="819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5633"/>
      </w:tblGrid>
      <w:tr w:rsidR="00E44D7E" w:rsidRPr="001B7DA9" w14:paraId="17997424" w14:textId="77777777" w:rsidTr="00F02E72">
        <w:trPr>
          <w:trHeight w:val="404"/>
        </w:trPr>
        <w:tc>
          <w:tcPr>
            <w:tcW w:w="2557" w:type="dxa"/>
            <w:shd w:val="clear" w:color="auto" w:fill="auto"/>
          </w:tcPr>
          <w:p w14:paraId="7AE5E6F1" w14:textId="77777777" w:rsidR="00E44D7E" w:rsidRPr="00F13FD3" w:rsidRDefault="00E44D7E" w:rsidP="00F02E72">
            <w:pPr>
              <w:rPr>
                <w:rFonts w:cs="Arial"/>
                <w:b/>
                <w:color w:val="000000" w:themeColor="text1"/>
                <w:sz w:val="20"/>
              </w:rPr>
            </w:pPr>
            <w:r w:rsidRPr="00F13FD3">
              <w:rPr>
                <w:rFonts w:cs="Arial"/>
                <w:b/>
                <w:color w:val="000000" w:themeColor="text1"/>
                <w:sz w:val="20"/>
              </w:rPr>
              <w:t xml:space="preserve">Stage of </w:t>
            </w:r>
            <w:proofErr w:type="spellStart"/>
            <w:r w:rsidRPr="00F13FD3">
              <w:rPr>
                <w:rFonts w:cs="Arial"/>
                <w:b/>
                <w:color w:val="000000" w:themeColor="text1"/>
                <w:sz w:val="20"/>
              </w:rPr>
              <w:t>arboricultural</w:t>
            </w:r>
            <w:proofErr w:type="spellEnd"/>
            <w:r w:rsidRPr="00F13FD3">
              <w:rPr>
                <w:rFonts w:cs="Arial"/>
                <w:b/>
                <w:color w:val="000000" w:themeColor="text1"/>
                <w:sz w:val="20"/>
              </w:rPr>
              <w:t xml:space="preserve"> inspection and supervision</w:t>
            </w:r>
          </w:p>
        </w:tc>
        <w:tc>
          <w:tcPr>
            <w:tcW w:w="5633" w:type="dxa"/>
            <w:shd w:val="clear" w:color="auto" w:fill="auto"/>
          </w:tcPr>
          <w:p w14:paraId="60D99E44" w14:textId="77777777" w:rsidR="00E44D7E" w:rsidRPr="00F13FD3" w:rsidRDefault="00E44D7E" w:rsidP="00F02E72">
            <w:pPr>
              <w:rPr>
                <w:rFonts w:cs="Arial"/>
                <w:b/>
                <w:color w:val="000000" w:themeColor="text1"/>
                <w:sz w:val="20"/>
              </w:rPr>
            </w:pPr>
            <w:r w:rsidRPr="00F13FD3">
              <w:rPr>
                <w:rFonts w:cs="Arial"/>
                <w:b/>
                <w:color w:val="000000" w:themeColor="text1"/>
                <w:sz w:val="20"/>
              </w:rPr>
              <w:t>Compliance documentation and photos must include</w:t>
            </w:r>
          </w:p>
        </w:tc>
      </w:tr>
      <w:tr w:rsidR="00E44D7E" w:rsidRPr="001B7DA9" w14:paraId="7D097930" w14:textId="77777777" w:rsidTr="00F02E72">
        <w:trPr>
          <w:trHeight w:val="1888"/>
        </w:trPr>
        <w:tc>
          <w:tcPr>
            <w:tcW w:w="2557" w:type="dxa"/>
            <w:shd w:val="clear" w:color="auto" w:fill="auto"/>
            <w:vAlign w:val="center"/>
          </w:tcPr>
          <w:p w14:paraId="75094FF5" w14:textId="77777777" w:rsidR="00E44D7E" w:rsidRPr="00F13FD3" w:rsidRDefault="00E44D7E" w:rsidP="00F02E72">
            <w:pPr>
              <w:rPr>
                <w:rFonts w:cs="Arial"/>
                <w:sz w:val="20"/>
              </w:rPr>
            </w:pPr>
            <w:r w:rsidRPr="00F13FD3">
              <w:rPr>
                <w:rFonts w:cs="Arial"/>
                <w:sz w:val="20"/>
              </w:rPr>
              <w:lastRenderedPageBreak/>
              <w:t>Before the issue of any occupation certificate for the whole of the building</w:t>
            </w:r>
          </w:p>
          <w:p w14:paraId="014D63C4" w14:textId="77777777" w:rsidR="00E44D7E" w:rsidRPr="00F13FD3" w:rsidRDefault="00E44D7E" w:rsidP="00F02E72">
            <w:pPr>
              <w:rPr>
                <w:rFonts w:cs="Arial"/>
                <w:sz w:val="20"/>
              </w:rPr>
            </w:pPr>
          </w:p>
          <w:p w14:paraId="10F91020" w14:textId="77777777" w:rsidR="00E44D7E" w:rsidRPr="00F13FD3" w:rsidRDefault="00E44D7E" w:rsidP="00F02E72">
            <w:pPr>
              <w:rPr>
                <w:rFonts w:cs="Arial"/>
                <w:sz w:val="20"/>
              </w:rPr>
            </w:pPr>
          </w:p>
          <w:p w14:paraId="3DEC5EC3" w14:textId="77777777" w:rsidR="00E44D7E" w:rsidRPr="00F13FD3" w:rsidRDefault="00E44D7E" w:rsidP="00F02E72">
            <w:pPr>
              <w:rPr>
                <w:rFonts w:cs="Arial"/>
                <w:sz w:val="20"/>
              </w:rPr>
            </w:pPr>
          </w:p>
          <w:p w14:paraId="2FFC3A97" w14:textId="77777777" w:rsidR="00E44D7E" w:rsidRPr="00F13FD3" w:rsidRDefault="00E44D7E" w:rsidP="00F02E72">
            <w:pPr>
              <w:rPr>
                <w:rFonts w:cs="Arial"/>
                <w:color w:val="000000" w:themeColor="text1"/>
                <w:sz w:val="20"/>
              </w:rPr>
            </w:pPr>
          </w:p>
        </w:tc>
        <w:tc>
          <w:tcPr>
            <w:tcW w:w="5633" w:type="dxa"/>
            <w:shd w:val="clear" w:color="auto" w:fill="auto"/>
            <w:vAlign w:val="center"/>
          </w:tcPr>
          <w:p w14:paraId="7A60899F" w14:textId="77777777" w:rsidR="00E44D7E" w:rsidRDefault="00E44D7E" w:rsidP="002D4036">
            <w:pPr>
              <w:pStyle w:val="ListParagraph"/>
              <w:numPr>
                <w:ilvl w:val="0"/>
                <w:numId w:val="15"/>
              </w:numPr>
              <w:ind w:left="426" w:hanging="426"/>
              <w:rPr>
                <w:color w:val="000000" w:themeColor="text1"/>
              </w:rPr>
            </w:pPr>
            <w:r w:rsidRPr="00F13FD3">
              <w:rPr>
                <w:color w:val="000000" w:themeColor="text1"/>
              </w:rPr>
              <w:t>The project arborist must supervise the dismantling of tree protection measures</w:t>
            </w:r>
          </w:p>
          <w:p w14:paraId="648C7FA3" w14:textId="77777777" w:rsidR="00E44D7E" w:rsidRPr="00F13FD3" w:rsidRDefault="00E44D7E" w:rsidP="002D4036">
            <w:pPr>
              <w:pStyle w:val="ListParagraph"/>
              <w:numPr>
                <w:ilvl w:val="0"/>
                <w:numId w:val="15"/>
              </w:numPr>
              <w:ind w:left="426" w:hanging="426"/>
              <w:rPr>
                <w:color w:val="000000" w:themeColor="text1"/>
              </w:rPr>
            </w:pPr>
            <w:r w:rsidRPr="00F13FD3">
              <w:rPr>
                <w:color w:val="000000" w:themeColor="text1"/>
              </w:rPr>
              <w:t>After all demolition, construction and landscaping works are complete the project Arborist must assess that the subject trees have been retained in the same condition and vigour. If changes to condition are identified the project Arborist must provide recommendations for remediation.</w:t>
            </w:r>
          </w:p>
        </w:tc>
      </w:tr>
    </w:tbl>
    <w:p w14:paraId="6F7B12A2" w14:textId="77777777" w:rsidR="00E44D7E" w:rsidRDefault="00E44D7E" w:rsidP="00E44D7E">
      <w:pPr>
        <w:ind w:left="567"/>
        <w:rPr>
          <w:lang w:val="en-US"/>
        </w:rPr>
      </w:pPr>
    </w:p>
    <w:p w14:paraId="5F86B5C7" w14:textId="77777777" w:rsidR="00E44D7E" w:rsidRPr="00C63AB7" w:rsidRDefault="00E44D7E" w:rsidP="00E44D7E">
      <w:pPr>
        <w:ind w:left="567"/>
        <w:rPr>
          <w:lang w:val="en-US"/>
        </w:rPr>
      </w:pPr>
      <w:r w:rsidRPr="00C63AB7">
        <w:rPr>
          <w:lang w:val="en-US"/>
        </w:rPr>
        <w:t xml:space="preserve">Inspections and compliance documentation must be made by an arborist with AQF Level 5 qualifications. </w:t>
      </w:r>
    </w:p>
    <w:p w14:paraId="4DF886E8" w14:textId="77777777" w:rsidR="00E44D7E" w:rsidRPr="00C63AB7" w:rsidRDefault="00E44D7E" w:rsidP="00E44D7E">
      <w:pPr>
        <w:ind w:left="567"/>
        <w:rPr>
          <w:lang w:val="en-US"/>
        </w:rPr>
      </w:pPr>
    </w:p>
    <w:p w14:paraId="525C5689" w14:textId="77777777" w:rsidR="00E44D7E" w:rsidRDefault="00E44D7E" w:rsidP="00E44D7E">
      <w:pPr>
        <w:ind w:left="567"/>
        <w:rPr>
          <w:lang w:val="en-US"/>
        </w:rPr>
      </w:pPr>
      <w:r w:rsidRPr="00C63AB7">
        <w:rPr>
          <w:lang w:val="en-US"/>
        </w:rPr>
        <w:t>Additional site visits must be made when required by site arborist and/or site foreman for ongoing monitoring/supervisory work.</w:t>
      </w:r>
    </w:p>
    <w:p w14:paraId="3B70A0F5" w14:textId="77777777" w:rsidR="00E44D7E" w:rsidRDefault="00E44D7E" w:rsidP="00E44D7E">
      <w:pPr>
        <w:ind w:left="567"/>
        <w:rPr>
          <w:lang w:val="en-US"/>
        </w:rPr>
      </w:pPr>
    </w:p>
    <w:p w14:paraId="6ADBB303" w14:textId="77777777" w:rsidR="00E44D7E" w:rsidRDefault="00E44D7E" w:rsidP="00E44D7E">
      <w:pPr>
        <w:ind w:left="567"/>
        <w:rPr>
          <w:lang w:val="en-US"/>
        </w:rPr>
      </w:pPr>
      <w:r w:rsidRPr="00344B17">
        <w:rPr>
          <w:rFonts w:cs="Arial"/>
          <w:b/>
          <w:szCs w:val="22"/>
        </w:rPr>
        <w:t>Condition Reason:</w:t>
      </w:r>
      <w:r w:rsidRPr="00C32279">
        <w:rPr>
          <w:lang w:val="en-US"/>
        </w:rPr>
        <w:t xml:space="preserve"> </w:t>
      </w:r>
      <w:r w:rsidRPr="00C63AB7">
        <w:rPr>
          <w:lang w:val="en-US"/>
        </w:rPr>
        <w:t>To ensure that all tree protection measures and construction techniques relevant to this consent are implemented.</w:t>
      </w:r>
    </w:p>
    <w:p w14:paraId="096F7C65" w14:textId="77777777" w:rsidR="00E44D7E" w:rsidRDefault="00E44D7E" w:rsidP="00E44D7E">
      <w:pPr>
        <w:rPr>
          <w:lang w:val="en-US"/>
        </w:rPr>
      </w:pPr>
    </w:p>
    <w:p w14:paraId="1503DD60" w14:textId="77777777" w:rsidR="00E44D7E" w:rsidRPr="003A4001" w:rsidRDefault="00E44D7E" w:rsidP="00E44D7E">
      <w:pPr>
        <w:pStyle w:val="ConditionHeading1"/>
        <w:numPr>
          <w:ilvl w:val="0"/>
          <w:numId w:val="2"/>
        </w:numPr>
      </w:pPr>
      <w:bookmarkStart w:id="152" w:name="_Toc183003914"/>
      <w:r w:rsidRPr="003A4001">
        <w:t>OCCUPATION AND ONGOING USE</w:t>
      </w:r>
      <w:bookmarkEnd w:id="152"/>
    </w:p>
    <w:p w14:paraId="50506592" w14:textId="77777777" w:rsidR="00E44D7E" w:rsidRDefault="00E44D7E" w:rsidP="00E44D7E">
      <w:pPr>
        <w:rPr>
          <w:b/>
          <w:lang w:val="en-US"/>
        </w:rPr>
      </w:pPr>
    </w:p>
    <w:p w14:paraId="375566A2" w14:textId="77777777" w:rsidR="00E44D7E" w:rsidRPr="003C5724" w:rsidRDefault="00E44D7E" w:rsidP="00E44D7E">
      <w:pPr>
        <w:pStyle w:val="ConditionHeading2"/>
      </w:pPr>
      <w:bookmarkStart w:id="153" w:name="_Toc137795122"/>
      <w:bookmarkStart w:id="154" w:name="_Toc183003915"/>
      <w:r w:rsidRPr="003C5724">
        <w:t>Approved Hours – Use of the Outdoor Swimming Pool</w:t>
      </w:r>
      <w:bookmarkEnd w:id="153"/>
      <w:bookmarkEnd w:id="154"/>
    </w:p>
    <w:p w14:paraId="624F3176" w14:textId="77777777" w:rsidR="00E44D7E" w:rsidRPr="003C5724" w:rsidRDefault="00E44D7E" w:rsidP="00E44D7E"/>
    <w:p w14:paraId="13296931" w14:textId="77777777" w:rsidR="00E44D7E" w:rsidRPr="003C5724" w:rsidRDefault="00E44D7E" w:rsidP="00E44D7E">
      <w:pPr>
        <w:ind w:left="567"/>
        <w:rPr>
          <w:lang w:val="en-US"/>
        </w:rPr>
      </w:pPr>
      <w:r w:rsidRPr="003C5724">
        <w:rPr>
          <w:lang w:val="en-US"/>
        </w:rPr>
        <w:t>The outdoor swimming pool is to be used only during the daytime hours of 7am to 6pm, Monday to Saturdays, for swimming and water polo training and games.</w:t>
      </w:r>
    </w:p>
    <w:p w14:paraId="36B530CD" w14:textId="77777777" w:rsidR="00E44D7E" w:rsidRPr="003C5724" w:rsidRDefault="00E44D7E" w:rsidP="00E44D7E">
      <w:pPr>
        <w:ind w:left="567"/>
        <w:rPr>
          <w:lang w:val="en-US"/>
        </w:rPr>
      </w:pPr>
    </w:p>
    <w:p w14:paraId="601E048F" w14:textId="77777777" w:rsidR="00E44D7E" w:rsidRPr="003C5724" w:rsidRDefault="00E44D7E" w:rsidP="00E44D7E">
      <w:pPr>
        <w:ind w:left="567"/>
        <w:rPr>
          <w:b/>
          <w:sz w:val="20"/>
          <w:lang w:val="en-US"/>
        </w:rPr>
      </w:pPr>
      <w:r w:rsidRPr="003C5724">
        <w:rPr>
          <w:b/>
          <w:sz w:val="20"/>
          <w:lang w:val="en-US"/>
        </w:rPr>
        <w:t>Notes:</w:t>
      </w:r>
    </w:p>
    <w:p w14:paraId="7AA1C4DA" w14:textId="77777777" w:rsidR="00E44D7E" w:rsidRDefault="00E44D7E" w:rsidP="002D4036">
      <w:pPr>
        <w:pStyle w:val="ListParagraph"/>
        <w:numPr>
          <w:ilvl w:val="0"/>
          <w:numId w:val="7"/>
        </w:numPr>
        <w:ind w:left="1134" w:hanging="567"/>
      </w:pPr>
      <w:r w:rsidRPr="003C5724">
        <w:t>This condition does not apply to activities such as cleaning.</w:t>
      </w:r>
    </w:p>
    <w:p w14:paraId="2B09D668" w14:textId="77777777" w:rsidR="00E44D7E" w:rsidRPr="003C5724" w:rsidRDefault="00E44D7E" w:rsidP="002D4036">
      <w:pPr>
        <w:pStyle w:val="ListParagraph"/>
        <w:numPr>
          <w:ilvl w:val="0"/>
          <w:numId w:val="7"/>
        </w:numPr>
        <w:ind w:left="1134" w:hanging="567"/>
      </w:pPr>
      <w:r>
        <w:t xml:space="preserve">This condition does not apply to the use of the pool by less than 10 persons at one time. </w:t>
      </w:r>
      <w:r w:rsidRPr="003C5724">
        <w:t xml:space="preserve">  </w:t>
      </w:r>
    </w:p>
    <w:p w14:paraId="33732D52" w14:textId="77777777" w:rsidR="00E44D7E" w:rsidRPr="003C5724" w:rsidRDefault="00E44D7E" w:rsidP="002D4036">
      <w:pPr>
        <w:pStyle w:val="ListParagraph"/>
        <w:numPr>
          <w:ilvl w:val="0"/>
          <w:numId w:val="7"/>
        </w:numPr>
        <w:ind w:left="1134" w:hanging="567"/>
      </w:pPr>
      <w:r w:rsidRPr="003C5724">
        <w:t>This condition does not restrict the operation of noise pollution laws.</w:t>
      </w:r>
    </w:p>
    <w:p w14:paraId="649E7EF3" w14:textId="77777777" w:rsidR="00E44D7E" w:rsidRPr="003C5724" w:rsidRDefault="00E44D7E" w:rsidP="00E44D7E"/>
    <w:p w14:paraId="2F791A27" w14:textId="77777777" w:rsidR="00E44D7E" w:rsidRPr="003C5724" w:rsidRDefault="00E44D7E" w:rsidP="00E44D7E">
      <w:pPr>
        <w:ind w:firstLine="567"/>
      </w:pPr>
      <w:r w:rsidRPr="003C5724">
        <w:rPr>
          <w:b/>
          <w:szCs w:val="22"/>
        </w:rPr>
        <w:t xml:space="preserve">Condition Reason: </w:t>
      </w:r>
      <w:r w:rsidRPr="003C5724">
        <w:t>This is to mitigate amenity impacts upon the neighbourhood</w:t>
      </w:r>
    </w:p>
    <w:p w14:paraId="53ED16E5" w14:textId="77777777" w:rsidR="00E44D7E" w:rsidRDefault="00E44D7E" w:rsidP="00E44D7E">
      <w:pPr>
        <w:rPr>
          <w:b/>
          <w:lang w:val="en-US"/>
        </w:rPr>
      </w:pPr>
    </w:p>
    <w:p w14:paraId="49942908" w14:textId="77777777" w:rsidR="00E44D7E" w:rsidRDefault="00E44D7E" w:rsidP="00E44D7E">
      <w:pPr>
        <w:pStyle w:val="ConditionHeading2"/>
      </w:pPr>
      <w:bookmarkStart w:id="155" w:name="_Toc137795146"/>
      <w:bookmarkStart w:id="156" w:name="_Toc183003939"/>
      <w:r w:rsidRPr="004E1C62">
        <w:t>Maintenance of Landscaping</w:t>
      </w:r>
      <w:bookmarkEnd w:id="155"/>
      <w:bookmarkEnd w:id="156"/>
    </w:p>
    <w:p w14:paraId="53F6E994" w14:textId="77777777" w:rsidR="00E44D7E" w:rsidRDefault="00E44D7E" w:rsidP="00E44D7E"/>
    <w:p w14:paraId="426BAC28" w14:textId="77777777" w:rsidR="00E44D7E" w:rsidRPr="00F67B84" w:rsidRDefault="00E44D7E" w:rsidP="00E44D7E">
      <w:pPr>
        <w:ind w:left="567"/>
        <w:rPr>
          <w:lang w:val="en-US"/>
        </w:rPr>
      </w:pPr>
      <w:r w:rsidRPr="00F67B84">
        <w:rPr>
          <w:lang w:val="en-US"/>
        </w:rPr>
        <w:t>During the occupation and ongoing use, all landscaping must be maintained in general accordance with this consent.</w:t>
      </w:r>
    </w:p>
    <w:p w14:paraId="37B848C2" w14:textId="77777777" w:rsidR="00E44D7E" w:rsidRPr="00F67B84" w:rsidRDefault="00E44D7E" w:rsidP="00E44D7E">
      <w:pPr>
        <w:ind w:left="567"/>
        <w:rPr>
          <w:lang w:val="en-US"/>
        </w:rPr>
      </w:pPr>
    </w:p>
    <w:p w14:paraId="33CC063B" w14:textId="77777777" w:rsidR="00E44D7E" w:rsidRDefault="00E44D7E" w:rsidP="00E44D7E">
      <w:pPr>
        <w:ind w:left="567"/>
        <w:rPr>
          <w:lang w:val="en-US"/>
        </w:rPr>
      </w:pPr>
      <w:r w:rsidRPr="00F67B84">
        <w:rPr>
          <w:lang w:val="en-US"/>
        </w:rPr>
        <w:t>This condition does not prohibit the planting of additional trees or shrubs subject that they are native species endemic to the immediate locality.</w:t>
      </w:r>
    </w:p>
    <w:p w14:paraId="3517D169" w14:textId="77777777" w:rsidR="00E44D7E" w:rsidRDefault="00E44D7E" w:rsidP="00E44D7E">
      <w:pPr>
        <w:ind w:left="567"/>
        <w:rPr>
          <w:lang w:val="en-US"/>
        </w:rPr>
      </w:pPr>
    </w:p>
    <w:p w14:paraId="6DC98A06" w14:textId="77777777" w:rsidR="00E44D7E" w:rsidRPr="005712D0" w:rsidRDefault="00E44D7E" w:rsidP="00E44D7E">
      <w:pPr>
        <w:ind w:left="567"/>
        <w:rPr>
          <w:b/>
          <w:sz w:val="20"/>
          <w:lang w:val="en-US"/>
        </w:rPr>
      </w:pPr>
      <w:r w:rsidRPr="005712D0">
        <w:rPr>
          <w:b/>
          <w:sz w:val="20"/>
          <w:lang w:val="en-US"/>
        </w:rPr>
        <w:t>Notes:</w:t>
      </w:r>
    </w:p>
    <w:p w14:paraId="67C1030F" w14:textId="77777777" w:rsidR="00E44D7E" w:rsidRPr="00025A09" w:rsidRDefault="00E44D7E" w:rsidP="002D4036">
      <w:pPr>
        <w:pStyle w:val="ListParagraph"/>
        <w:numPr>
          <w:ilvl w:val="0"/>
          <w:numId w:val="13"/>
        </w:numPr>
        <w:ind w:left="1134" w:hanging="567"/>
        <w:rPr>
          <w:sz w:val="20"/>
        </w:rPr>
      </w:pPr>
      <w:r w:rsidRPr="00025A09">
        <w:rPr>
          <w:sz w:val="20"/>
        </w:rPr>
        <w:t xml:space="preserve">This condition also acknowledges that development consent is not required to plant vegetation and that over time additional vegetation may be planted to replace vegetation or enhance the amenity of the locality.  </w:t>
      </w:r>
    </w:p>
    <w:p w14:paraId="729F5274" w14:textId="77777777" w:rsidR="00E44D7E" w:rsidRPr="00025A09" w:rsidRDefault="00E44D7E" w:rsidP="002D4036">
      <w:pPr>
        <w:pStyle w:val="ListParagraph"/>
        <w:numPr>
          <w:ilvl w:val="0"/>
          <w:numId w:val="13"/>
        </w:numPr>
        <w:ind w:left="1134" w:hanging="567"/>
        <w:rPr>
          <w:sz w:val="20"/>
        </w:rPr>
      </w:pPr>
      <w:r w:rsidRPr="00025A09">
        <w:rPr>
          <w:sz w:val="20"/>
        </w:rPr>
        <w:t>Owners must have regard to the amenity impact of trees upon the site and neighbouring land.</w:t>
      </w:r>
    </w:p>
    <w:p w14:paraId="652B1D95" w14:textId="77777777" w:rsidR="00E44D7E" w:rsidRDefault="00E44D7E" w:rsidP="00E44D7E">
      <w:pPr>
        <w:rPr>
          <w:sz w:val="20"/>
          <w:lang w:val="en-US"/>
        </w:rPr>
      </w:pPr>
    </w:p>
    <w:p w14:paraId="421AB745" w14:textId="77777777" w:rsidR="00E44D7E" w:rsidRDefault="00E44D7E" w:rsidP="00E44D7E">
      <w:pPr>
        <w:ind w:left="567"/>
        <w:rPr>
          <w:lang w:val="en-US"/>
        </w:rPr>
      </w:pPr>
      <w:r w:rsidRPr="00344B17">
        <w:rPr>
          <w:rFonts w:cs="Arial"/>
          <w:b/>
          <w:szCs w:val="22"/>
        </w:rPr>
        <w:t>Condition Reason:</w:t>
      </w:r>
      <w:r>
        <w:rPr>
          <w:rFonts w:cs="Arial"/>
          <w:b/>
          <w:szCs w:val="22"/>
        </w:rPr>
        <w:t xml:space="preserve"> </w:t>
      </w:r>
      <w:r w:rsidRPr="00852B45">
        <w:rPr>
          <w:lang w:val="en-US"/>
        </w:rPr>
        <w:t>To ensure that the landscaping design intent is not eroded over time by the removal of landscaping or inappropriate exotic planting.</w:t>
      </w:r>
    </w:p>
    <w:p w14:paraId="15F59940" w14:textId="77777777" w:rsidR="00E44D7E" w:rsidRDefault="00E44D7E" w:rsidP="00E44D7E">
      <w:pPr>
        <w:ind w:left="567"/>
        <w:rPr>
          <w:lang w:val="en-US"/>
        </w:rPr>
      </w:pPr>
    </w:p>
    <w:p w14:paraId="0A04F529" w14:textId="77777777" w:rsidR="00E44D7E" w:rsidRDefault="00E44D7E" w:rsidP="00E44D7E">
      <w:pPr>
        <w:pStyle w:val="ConditionHeading2"/>
      </w:pPr>
      <w:bookmarkStart w:id="157" w:name="_Toc137795150"/>
      <w:bookmarkStart w:id="158" w:name="_Toc183003943"/>
      <w:r w:rsidRPr="004E1C62">
        <w:lastRenderedPageBreak/>
        <w:t>Ongoing Maintenance of the On-Site Stormwater Detention System</w:t>
      </w:r>
      <w:bookmarkEnd w:id="157"/>
      <w:bookmarkEnd w:id="158"/>
      <w:r>
        <w:t xml:space="preserve"> </w:t>
      </w:r>
      <w:r w:rsidRPr="009E23FD">
        <w:rPr>
          <w:lang w:val="en-AU"/>
        </w:rPr>
        <w:t xml:space="preserve">and Stormwater Treatment System </w:t>
      </w:r>
    </w:p>
    <w:p w14:paraId="7B3DCF40" w14:textId="77777777" w:rsidR="00E44D7E" w:rsidRDefault="00E44D7E" w:rsidP="00E44D7E"/>
    <w:p w14:paraId="0D44D4A5" w14:textId="77777777" w:rsidR="00E44D7E" w:rsidRPr="00A63D6D" w:rsidRDefault="00E44D7E" w:rsidP="00E44D7E">
      <w:pPr>
        <w:ind w:left="567"/>
        <w:rPr>
          <w:lang w:val="en-US"/>
        </w:rPr>
      </w:pPr>
      <w:r w:rsidRPr="00A63D6D">
        <w:rPr>
          <w:lang w:val="en-US"/>
        </w:rPr>
        <w:t>During the occupation and ongoing use, in accordance with this condition and any positive covenant, the person with the benefit of this consent must:</w:t>
      </w:r>
    </w:p>
    <w:p w14:paraId="249E844D" w14:textId="77777777" w:rsidR="00E44D7E" w:rsidRDefault="00E44D7E" w:rsidP="00E44D7E">
      <w:pPr>
        <w:ind w:left="567"/>
        <w:rPr>
          <w:lang w:val="en-US"/>
        </w:rPr>
      </w:pPr>
    </w:p>
    <w:p w14:paraId="704646F3" w14:textId="77777777" w:rsidR="00E44D7E" w:rsidRPr="009E23FD" w:rsidRDefault="00E44D7E" w:rsidP="002D4036">
      <w:pPr>
        <w:numPr>
          <w:ilvl w:val="0"/>
          <w:numId w:val="21"/>
        </w:numPr>
        <w:ind w:left="851"/>
        <w:rPr>
          <w:lang w:val="en-US"/>
        </w:rPr>
      </w:pPr>
      <w:r w:rsidRPr="009E23FD">
        <w:rPr>
          <w:lang w:val="en-US"/>
        </w:rPr>
        <w:t>Permit stormwater to be temporarily detained and treated by the system,</w:t>
      </w:r>
    </w:p>
    <w:p w14:paraId="531CD555" w14:textId="77777777" w:rsidR="00E44D7E" w:rsidRPr="009E23FD" w:rsidRDefault="00E44D7E" w:rsidP="002D4036">
      <w:pPr>
        <w:numPr>
          <w:ilvl w:val="0"/>
          <w:numId w:val="21"/>
        </w:numPr>
        <w:ind w:left="851"/>
        <w:rPr>
          <w:lang w:val="en-US"/>
        </w:rPr>
      </w:pPr>
      <w:r w:rsidRPr="009E23FD">
        <w:rPr>
          <w:lang w:val="en-US"/>
        </w:rPr>
        <w:t>Keep the system clean and free of silt rubbish and debris,</w:t>
      </w:r>
    </w:p>
    <w:p w14:paraId="1430FDDD" w14:textId="77777777" w:rsidR="00E44D7E" w:rsidRPr="009E23FD" w:rsidRDefault="00E44D7E" w:rsidP="002D4036">
      <w:pPr>
        <w:numPr>
          <w:ilvl w:val="0"/>
          <w:numId w:val="21"/>
        </w:numPr>
        <w:ind w:left="851"/>
        <w:rPr>
          <w:lang w:val="en-US"/>
        </w:rPr>
      </w:pPr>
      <w:r w:rsidRPr="009E23FD">
        <w:rPr>
          <w:lang w:val="en-US"/>
        </w:rPr>
        <w:t>Maintain renew and repair as reasonably required from time to time the whole or part of the system so that it functions in a safe and efficient manner.</w:t>
      </w:r>
    </w:p>
    <w:p w14:paraId="3687D4E9" w14:textId="77777777" w:rsidR="00E44D7E" w:rsidRPr="009E23FD" w:rsidRDefault="00E44D7E" w:rsidP="002D4036">
      <w:pPr>
        <w:numPr>
          <w:ilvl w:val="0"/>
          <w:numId w:val="21"/>
        </w:numPr>
        <w:ind w:left="851"/>
        <w:rPr>
          <w:lang w:val="en-US"/>
        </w:rPr>
      </w:pPr>
      <w:r w:rsidRPr="009E23FD">
        <w:rPr>
          <w:lang w:val="en-US"/>
        </w:rPr>
        <w:t>Carry out the matters referred to in paragraphs (b) and (c) at the Owners expense.</w:t>
      </w:r>
    </w:p>
    <w:p w14:paraId="13FFCF61" w14:textId="77777777" w:rsidR="00E44D7E" w:rsidRPr="009E23FD" w:rsidRDefault="00E44D7E" w:rsidP="002D4036">
      <w:pPr>
        <w:numPr>
          <w:ilvl w:val="0"/>
          <w:numId w:val="21"/>
        </w:numPr>
        <w:ind w:left="851"/>
        <w:rPr>
          <w:lang w:val="en-US"/>
        </w:rPr>
      </w:pPr>
      <w:r w:rsidRPr="009E23FD">
        <w:rPr>
          <w:lang w:val="en-US"/>
        </w:rPr>
        <w:t>Not make any alterations to the system or elements thereof without prior consent in writing of the Council and not interfere with the system or by its act or omission cause it to be interfered with so that it does not function or operate properly.</w:t>
      </w:r>
    </w:p>
    <w:p w14:paraId="57C382D2" w14:textId="77777777" w:rsidR="00E44D7E" w:rsidRPr="009E23FD" w:rsidRDefault="00E44D7E" w:rsidP="002D4036">
      <w:pPr>
        <w:numPr>
          <w:ilvl w:val="0"/>
          <w:numId w:val="21"/>
        </w:numPr>
        <w:ind w:left="851"/>
        <w:rPr>
          <w:lang w:val="en-US"/>
        </w:rPr>
      </w:pPr>
      <w:r w:rsidRPr="009E23FD">
        <w:rPr>
          <w:lang w:val="en-US"/>
        </w:rPr>
        <w:t xml:space="preserve">Permit the Council or its </w:t>
      </w:r>
      <w:proofErr w:type="spellStart"/>
      <w:r w:rsidRPr="009E23FD">
        <w:rPr>
          <w:lang w:val="en-US"/>
        </w:rPr>
        <w:t>authorised</w:t>
      </w:r>
      <w:proofErr w:type="spellEnd"/>
      <w:r w:rsidRPr="009E23FD">
        <w:rPr>
          <w:lang w:val="en-US"/>
        </w:rPr>
        <w:t xml:space="preserve"> agents from time to time upon giving reasonable notice (but at any time and without notice in the case of an emergency) to enter and inspect the land </w:t>
      </w:r>
      <w:proofErr w:type="gramStart"/>
      <w:r w:rsidRPr="009E23FD">
        <w:rPr>
          <w:lang w:val="en-US"/>
        </w:rPr>
        <w:t>with regard to</w:t>
      </w:r>
      <w:proofErr w:type="gramEnd"/>
      <w:r w:rsidRPr="009E23FD">
        <w:rPr>
          <w:lang w:val="en-US"/>
        </w:rPr>
        <w:t xml:space="preserve"> compliance with the requirements of this covenant.</w:t>
      </w:r>
    </w:p>
    <w:p w14:paraId="027E902E" w14:textId="77777777" w:rsidR="00E44D7E" w:rsidRPr="009E23FD" w:rsidRDefault="00E44D7E" w:rsidP="002D4036">
      <w:pPr>
        <w:numPr>
          <w:ilvl w:val="0"/>
          <w:numId w:val="21"/>
        </w:numPr>
        <w:ind w:left="851"/>
        <w:rPr>
          <w:lang w:val="en-US"/>
        </w:rPr>
      </w:pPr>
      <w:r w:rsidRPr="009E23FD">
        <w:rPr>
          <w:lang w:val="en-US"/>
        </w:rPr>
        <w:t>Comply with the terms of any written notice issued by Council in respect to the requirements of this clause within the time stated in the notice.</w:t>
      </w:r>
    </w:p>
    <w:p w14:paraId="4C6DD8AD" w14:textId="77777777" w:rsidR="00E44D7E" w:rsidRPr="009E23FD" w:rsidRDefault="00E44D7E" w:rsidP="002D4036">
      <w:pPr>
        <w:numPr>
          <w:ilvl w:val="0"/>
          <w:numId w:val="21"/>
        </w:numPr>
        <w:ind w:left="851"/>
        <w:rPr>
          <w:lang w:val="en-US"/>
        </w:rPr>
      </w:pPr>
      <w:r w:rsidRPr="009E23FD">
        <w:rPr>
          <w:lang w:val="en-US"/>
        </w:rPr>
        <w:t xml:space="preserve">Where the Owner fails to comply with the Owner’s obligations under this covenant, </w:t>
      </w:r>
      <w:proofErr w:type="gramStart"/>
      <w:r w:rsidRPr="009E23FD">
        <w:rPr>
          <w:lang w:val="en-US"/>
        </w:rPr>
        <w:t>permit the Council or its agents at all times</w:t>
      </w:r>
      <w:proofErr w:type="gramEnd"/>
      <w:r w:rsidRPr="009E23FD">
        <w:rPr>
          <w:lang w:val="en-US"/>
        </w:rPr>
        <w:t xml:space="preserve"> and on reasonable notice at the Owner’s cost to enter the land with equipment, machinery or otherwise to carry out the works required by those obligations.</w:t>
      </w:r>
    </w:p>
    <w:p w14:paraId="2D1E45E2" w14:textId="77777777" w:rsidR="00E44D7E" w:rsidRPr="009E23FD" w:rsidRDefault="00E44D7E" w:rsidP="00E44D7E">
      <w:pPr>
        <w:ind w:left="1102"/>
        <w:rPr>
          <w:lang w:val="en-US"/>
        </w:rPr>
      </w:pPr>
    </w:p>
    <w:p w14:paraId="7D6BC232" w14:textId="77777777" w:rsidR="00E44D7E" w:rsidRPr="009E23FD" w:rsidRDefault="00E44D7E" w:rsidP="00E44D7E">
      <w:pPr>
        <w:ind w:left="1102"/>
        <w:rPr>
          <w:lang w:val="en-US"/>
        </w:rPr>
      </w:pPr>
      <w:r w:rsidRPr="009E23FD">
        <w:rPr>
          <w:lang w:val="en-US"/>
        </w:rPr>
        <w:t>The owner:</w:t>
      </w:r>
    </w:p>
    <w:p w14:paraId="2A05E2DD" w14:textId="77777777" w:rsidR="00E44D7E" w:rsidRPr="009E23FD" w:rsidRDefault="00E44D7E" w:rsidP="002D4036">
      <w:pPr>
        <w:numPr>
          <w:ilvl w:val="0"/>
          <w:numId w:val="22"/>
        </w:numPr>
        <w:ind w:left="851"/>
        <w:rPr>
          <w:lang w:val="en-US"/>
        </w:rPr>
      </w:pPr>
      <w:r w:rsidRPr="009E23FD">
        <w:rPr>
          <w:lang w:val="en-US"/>
        </w:rPr>
        <w:t xml:space="preserve">Indemnifies the Council from and against all claims, demands, suits, proceedings or actions in respect of any injury, damage, loss, cost, or liability (Claims) that may be sustained, suffered, or made against the Council arising in connection with the performance of the Owner’s obligations under this covenant except if, and to the extent that, the Claim arises because of the Council's negligence or default; and </w:t>
      </w:r>
    </w:p>
    <w:p w14:paraId="3EDD04F0" w14:textId="77777777" w:rsidR="00E44D7E" w:rsidRPr="009E23FD" w:rsidRDefault="00E44D7E" w:rsidP="002D4036">
      <w:pPr>
        <w:numPr>
          <w:ilvl w:val="0"/>
          <w:numId w:val="22"/>
        </w:numPr>
        <w:ind w:left="851"/>
        <w:rPr>
          <w:lang w:val="en-US"/>
        </w:rPr>
      </w:pPr>
      <w:r w:rsidRPr="009E23FD">
        <w:rPr>
          <w:lang w:val="en-US"/>
        </w:rPr>
        <w:t>releases the Council from any Claim it may have against the Council arising in connection with the performance of the Owner’s obligations under this covenant except if, and to the extent that, the Claim arises because of the Council's negligence or default.</w:t>
      </w:r>
    </w:p>
    <w:p w14:paraId="40133E0F" w14:textId="77777777" w:rsidR="00E44D7E" w:rsidRPr="000B7C72" w:rsidRDefault="00E44D7E" w:rsidP="00E44D7E">
      <w:pPr>
        <w:ind w:left="567"/>
        <w:rPr>
          <w:b/>
          <w:sz w:val="20"/>
          <w:lang w:val="en-US"/>
        </w:rPr>
      </w:pPr>
    </w:p>
    <w:p w14:paraId="3D409B3E" w14:textId="77777777" w:rsidR="00E44D7E" w:rsidRPr="000B7C72" w:rsidRDefault="00E44D7E" w:rsidP="00E44D7E">
      <w:pPr>
        <w:ind w:left="567"/>
        <w:rPr>
          <w:b/>
          <w:sz w:val="20"/>
          <w:lang w:val="en-US"/>
        </w:rPr>
      </w:pPr>
      <w:r w:rsidRPr="000B7C72">
        <w:rPr>
          <w:b/>
          <w:sz w:val="20"/>
          <w:lang w:val="en-US"/>
        </w:rPr>
        <w:t>Notes:</w:t>
      </w:r>
    </w:p>
    <w:p w14:paraId="72907289" w14:textId="77777777" w:rsidR="00E44D7E" w:rsidRDefault="00E44D7E" w:rsidP="002D4036">
      <w:pPr>
        <w:pStyle w:val="ListParagraph"/>
        <w:numPr>
          <w:ilvl w:val="0"/>
          <w:numId w:val="7"/>
        </w:numPr>
        <w:ind w:left="1134" w:hanging="567"/>
      </w:pPr>
      <w:r w:rsidRPr="000B7C72">
        <w:t>This condition is supplementary to the owner(s) obligations and Council’s rights under any positive covenant.</w:t>
      </w:r>
    </w:p>
    <w:p w14:paraId="2A86E9E2" w14:textId="77777777" w:rsidR="00E44D7E" w:rsidRDefault="00E44D7E" w:rsidP="00E44D7E">
      <w:pPr>
        <w:ind w:left="567"/>
      </w:pPr>
    </w:p>
    <w:p w14:paraId="14C73D2D" w14:textId="77777777" w:rsidR="00E44D7E" w:rsidRPr="00550572" w:rsidRDefault="00E44D7E" w:rsidP="00E44D7E">
      <w:pPr>
        <w:ind w:left="567"/>
      </w:pPr>
      <w:r w:rsidRPr="00550572">
        <w:rPr>
          <w:b/>
          <w:szCs w:val="22"/>
        </w:rPr>
        <w:t xml:space="preserve">Condition Reason: </w:t>
      </w:r>
      <w:r w:rsidRPr="00550572">
        <w:t>To ensure that owners are aware of maintenance requirements for their stormwater systems.</w:t>
      </w:r>
    </w:p>
    <w:p w14:paraId="3A82920F" w14:textId="77777777" w:rsidR="00E44D7E" w:rsidRDefault="00E44D7E" w:rsidP="00E44D7E">
      <w:pPr>
        <w:ind w:left="567"/>
        <w:rPr>
          <w:lang w:val="en-US"/>
        </w:rPr>
      </w:pPr>
    </w:p>
    <w:p w14:paraId="3E2A1175" w14:textId="77777777" w:rsidR="00E44D7E" w:rsidRPr="003C5724" w:rsidRDefault="00E44D7E" w:rsidP="00E44D7E">
      <w:pPr>
        <w:pStyle w:val="ConditionHeading2"/>
      </w:pPr>
      <w:bookmarkStart w:id="159" w:name="_Toc137795151"/>
      <w:bookmarkStart w:id="160" w:name="_Toc183003944"/>
      <w:r w:rsidRPr="003C5724">
        <w:t>Swimming and Spa Pools – Maintenance</w:t>
      </w:r>
      <w:bookmarkEnd w:id="159"/>
      <w:bookmarkEnd w:id="160"/>
    </w:p>
    <w:p w14:paraId="6EEC7E55" w14:textId="77777777" w:rsidR="00E44D7E" w:rsidRPr="003C5724" w:rsidRDefault="00E44D7E" w:rsidP="00E44D7E"/>
    <w:p w14:paraId="01B77200" w14:textId="77777777" w:rsidR="00E44D7E" w:rsidRPr="003C5724" w:rsidRDefault="00E44D7E" w:rsidP="00E44D7E">
      <w:pPr>
        <w:ind w:left="567"/>
        <w:rPr>
          <w:szCs w:val="22"/>
          <w:lang w:val="en-US"/>
        </w:rPr>
      </w:pPr>
      <w:r w:rsidRPr="003C5724">
        <w:rPr>
          <w:szCs w:val="22"/>
          <w:lang w:val="en-US"/>
        </w:rPr>
        <w:t>During the occupation and ongoing use, swimming and spa pools must be maintained:</w:t>
      </w:r>
    </w:p>
    <w:p w14:paraId="759D2BDC" w14:textId="77777777" w:rsidR="00E44D7E" w:rsidRPr="003C5724" w:rsidRDefault="00E44D7E" w:rsidP="00E44D7E">
      <w:pPr>
        <w:ind w:left="1134" w:hanging="567"/>
        <w:rPr>
          <w:szCs w:val="22"/>
        </w:rPr>
      </w:pPr>
      <w:r w:rsidRPr="003C5724">
        <w:rPr>
          <w:szCs w:val="22"/>
        </w:rPr>
        <w:t>a)</w:t>
      </w:r>
      <w:r w:rsidRPr="003C5724">
        <w:rPr>
          <w:szCs w:val="22"/>
        </w:rPr>
        <w:tab/>
        <w:t xml:space="preserve">in compliance with the Swimming Pools Act 1992 and the Building Code of Australia </w:t>
      </w:r>
      <w:proofErr w:type="gramStart"/>
      <w:r w:rsidRPr="003C5724">
        <w:rPr>
          <w:szCs w:val="22"/>
        </w:rPr>
        <w:t>with regard to</w:t>
      </w:r>
      <w:proofErr w:type="gramEnd"/>
      <w:r w:rsidRPr="003C5724">
        <w:rPr>
          <w:szCs w:val="22"/>
        </w:rPr>
        <w:t xml:space="preserve"> the provision of child-resistant barriers and resuscitation signs,</w:t>
      </w:r>
    </w:p>
    <w:p w14:paraId="29A88A2A" w14:textId="77777777" w:rsidR="00E44D7E" w:rsidRPr="003C5724" w:rsidRDefault="00E44D7E" w:rsidP="00E44D7E">
      <w:pPr>
        <w:ind w:left="1134" w:hanging="567"/>
        <w:rPr>
          <w:szCs w:val="22"/>
        </w:rPr>
      </w:pPr>
      <w:r w:rsidRPr="003C5724">
        <w:rPr>
          <w:szCs w:val="22"/>
        </w:rPr>
        <w:lastRenderedPageBreak/>
        <w:t>b)</w:t>
      </w:r>
      <w:r w:rsidRPr="003C5724">
        <w:rPr>
          <w:szCs w:val="22"/>
        </w:rPr>
        <w:tab/>
        <w:t>in compliance with the NSW Health “Public Swimming Pools and Spa Pools Advisory Document” in force at that time. Private pools are encouraged to comply with the same standards as applicable,</w:t>
      </w:r>
    </w:p>
    <w:p w14:paraId="41C945C0" w14:textId="77777777" w:rsidR="00E44D7E" w:rsidRPr="003C5724" w:rsidRDefault="00E44D7E" w:rsidP="00E44D7E">
      <w:pPr>
        <w:ind w:left="1134" w:hanging="567"/>
        <w:rPr>
          <w:szCs w:val="22"/>
        </w:rPr>
      </w:pPr>
      <w:r w:rsidRPr="003C5724">
        <w:rPr>
          <w:szCs w:val="22"/>
        </w:rPr>
        <w:t>c)</w:t>
      </w:r>
      <w:r w:rsidRPr="003C5724">
        <w:rPr>
          <w:szCs w:val="22"/>
        </w:rPr>
        <w:tab/>
        <w:t xml:space="preserve">in compliance with AS 1926 Swimming pool safety - Water recirculation and filtration systems, </w:t>
      </w:r>
    </w:p>
    <w:p w14:paraId="61859E14" w14:textId="77777777" w:rsidR="00E44D7E" w:rsidRPr="003C5724" w:rsidRDefault="00E44D7E" w:rsidP="00E44D7E">
      <w:pPr>
        <w:ind w:left="1134" w:hanging="567"/>
        <w:rPr>
          <w:szCs w:val="22"/>
        </w:rPr>
      </w:pPr>
      <w:r w:rsidRPr="003C5724">
        <w:rPr>
          <w:szCs w:val="22"/>
        </w:rPr>
        <w:t>d)</w:t>
      </w:r>
      <w:r w:rsidRPr="003C5724">
        <w:rPr>
          <w:szCs w:val="22"/>
        </w:rPr>
        <w:tab/>
        <w:t>with backwash being discharged to the sewer in compliance with AS/NZS 3500, and</w:t>
      </w:r>
    </w:p>
    <w:p w14:paraId="5E0E6278" w14:textId="77777777" w:rsidR="00E44D7E" w:rsidRPr="003C5724" w:rsidRDefault="00E44D7E" w:rsidP="00E44D7E">
      <w:pPr>
        <w:ind w:left="1134" w:hanging="567"/>
        <w:rPr>
          <w:szCs w:val="22"/>
        </w:rPr>
      </w:pPr>
      <w:r w:rsidRPr="003C5724">
        <w:rPr>
          <w:szCs w:val="22"/>
        </w:rPr>
        <w:t>e)</w:t>
      </w:r>
      <w:r w:rsidRPr="003C5724">
        <w:rPr>
          <w:szCs w:val="22"/>
        </w:rPr>
        <w:tab/>
        <w:t xml:space="preserve">with a timer that limits the recirculation and filtration systems operation such that it does not emit noise that can be heard within a habitable room in any other residential premises (regardless of whether any door or window to that room is open): </w:t>
      </w:r>
    </w:p>
    <w:p w14:paraId="68E48370" w14:textId="77777777" w:rsidR="00E44D7E" w:rsidRPr="003C5724" w:rsidRDefault="00E44D7E" w:rsidP="002D4036">
      <w:pPr>
        <w:pStyle w:val="ListParagraph"/>
        <w:numPr>
          <w:ilvl w:val="0"/>
          <w:numId w:val="7"/>
        </w:numPr>
        <w:ind w:left="1701" w:hanging="567"/>
        <w:rPr>
          <w:szCs w:val="22"/>
        </w:rPr>
      </w:pPr>
      <w:r w:rsidRPr="003C5724">
        <w:rPr>
          <w:szCs w:val="22"/>
        </w:rPr>
        <w:t>before 8 am or after 8 pm on any Sunday or public holiday, or</w:t>
      </w:r>
    </w:p>
    <w:p w14:paraId="21934478" w14:textId="77777777" w:rsidR="00E44D7E" w:rsidRPr="003C5724" w:rsidRDefault="00E44D7E" w:rsidP="002D4036">
      <w:pPr>
        <w:pStyle w:val="ListParagraph"/>
        <w:numPr>
          <w:ilvl w:val="0"/>
          <w:numId w:val="7"/>
        </w:numPr>
        <w:ind w:left="1701" w:hanging="567"/>
        <w:rPr>
          <w:szCs w:val="22"/>
        </w:rPr>
      </w:pPr>
      <w:r w:rsidRPr="003C5724">
        <w:rPr>
          <w:szCs w:val="22"/>
        </w:rPr>
        <w:t>before 7 am or after 8 pm on any other day.</w:t>
      </w:r>
    </w:p>
    <w:p w14:paraId="29B66ED6" w14:textId="77777777" w:rsidR="00E44D7E" w:rsidRPr="003C5724" w:rsidRDefault="00E44D7E" w:rsidP="00E44D7E">
      <w:pPr>
        <w:ind w:left="567"/>
        <w:rPr>
          <w:lang w:val="en-US"/>
        </w:rPr>
      </w:pPr>
    </w:p>
    <w:p w14:paraId="56C6C6E8" w14:textId="77777777" w:rsidR="00E44D7E" w:rsidRPr="003C5724" w:rsidRDefault="00E44D7E" w:rsidP="00E44D7E">
      <w:pPr>
        <w:ind w:left="567"/>
        <w:rPr>
          <w:b/>
          <w:sz w:val="20"/>
          <w:lang w:val="en-US"/>
        </w:rPr>
      </w:pPr>
      <w:r w:rsidRPr="003C5724">
        <w:rPr>
          <w:b/>
          <w:sz w:val="20"/>
          <w:lang w:val="en-US"/>
        </w:rPr>
        <w:t>Notes:</w:t>
      </w:r>
    </w:p>
    <w:p w14:paraId="22C990D8" w14:textId="77777777" w:rsidR="00E44D7E" w:rsidRPr="003C5724" w:rsidRDefault="00E44D7E" w:rsidP="002D4036">
      <w:pPr>
        <w:pStyle w:val="ListParagraph"/>
        <w:numPr>
          <w:ilvl w:val="0"/>
          <w:numId w:val="7"/>
        </w:numPr>
        <w:ind w:left="1134" w:hanging="567"/>
      </w:pPr>
      <w:r w:rsidRPr="003C5724">
        <w:t>Child-resistant barriers, resuscitation signs, recirculation and filtration systems and controls systems require regular maintenance to ensure that life safety, health and amenity standards are maintained.</w:t>
      </w:r>
    </w:p>
    <w:p w14:paraId="29C66ACA" w14:textId="77777777" w:rsidR="00E44D7E" w:rsidRPr="003C5724" w:rsidRDefault="00E44D7E" w:rsidP="002D4036">
      <w:pPr>
        <w:pStyle w:val="ListParagraph"/>
        <w:numPr>
          <w:ilvl w:val="0"/>
          <w:numId w:val="7"/>
        </w:numPr>
        <w:ind w:left="1134" w:hanging="567"/>
      </w:pPr>
      <w:r w:rsidRPr="003C5724">
        <w:t xml:space="preserve">The NSW Health public swimming pools and spa pools guidelines are available at </w:t>
      </w:r>
      <w:hyperlink r:id="rId23" w:history="1">
        <w:r w:rsidRPr="003C5724">
          <w:t>www.health.nsw.gov.au</w:t>
        </w:r>
      </w:hyperlink>
      <w:r w:rsidRPr="003C5724">
        <w:t xml:space="preserve"> </w:t>
      </w:r>
    </w:p>
    <w:p w14:paraId="3BFB8353" w14:textId="77777777" w:rsidR="00E44D7E" w:rsidRPr="003C5724" w:rsidRDefault="00E44D7E" w:rsidP="00E44D7E"/>
    <w:p w14:paraId="3AE9ECFB" w14:textId="77777777" w:rsidR="00E44D7E" w:rsidRPr="003C5724" w:rsidRDefault="00E44D7E" w:rsidP="00E44D7E">
      <w:pPr>
        <w:ind w:left="567"/>
        <w:rPr>
          <w:lang w:val="en-US"/>
        </w:rPr>
      </w:pPr>
      <w:r w:rsidRPr="003C5724">
        <w:rPr>
          <w:rFonts w:cs="Arial"/>
          <w:b/>
          <w:szCs w:val="22"/>
        </w:rPr>
        <w:t xml:space="preserve">Condition Reason: </w:t>
      </w:r>
      <w:r w:rsidRPr="003C5724">
        <w:rPr>
          <w:lang w:val="en-US"/>
        </w:rPr>
        <w:t>To ensure public health and safety.</w:t>
      </w:r>
    </w:p>
    <w:p w14:paraId="3B352D41" w14:textId="77777777" w:rsidR="00E44D7E" w:rsidRDefault="00E44D7E" w:rsidP="00E44D7E">
      <w:pPr>
        <w:ind w:left="567"/>
        <w:rPr>
          <w:lang w:val="en-US"/>
        </w:rPr>
      </w:pPr>
    </w:p>
    <w:p w14:paraId="0215E8D0" w14:textId="77777777" w:rsidR="00E44D7E" w:rsidRDefault="00E44D7E" w:rsidP="00E44D7E">
      <w:pPr>
        <w:pStyle w:val="ConditionHeading2"/>
      </w:pPr>
      <w:bookmarkStart w:id="161" w:name="_Toc137795113"/>
      <w:bookmarkStart w:id="162" w:name="_Toc183003909"/>
      <w:r w:rsidRPr="0043131F">
        <w:t>Positive Covenant and Works-As-Executed Certification of Stormwater Systems</w:t>
      </w:r>
      <w:bookmarkEnd w:id="161"/>
      <w:bookmarkEnd w:id="162"/>
    </w:p>
    <w:p w14:paraId="1D913102" w14:textId="77777777" w:rsidR="00E44D7E" w:rsidRDefault="00E44D7E" w:rsidP="00E44D7E"/>
    <w:p w14:paraId="6611CB1B" w14:textId="77777777" w:rsidR="00E44D7E" w:rsidRPr="007B5713" w:rsidRDefault="00E44D7E" w:rsidP="00E44D7E">
      <w:pPr>
        <w:ind w:left="567"/>
        <w:rPr>
          <w:lang w:val="en-US"/>
        </w:rPr>
      </w:pPr>
      <w:r w:rsidRPr="007B5713">
        <w:rPr>
          <w:lang w:val="en-US"/>
        </w:rPr>
        <w:t>Before the issue of an occupation certificate for the whole of the building, and on the completion of construction work, stormwater drainage works are to be certified by a professional engineer with works-as-executed drawings prepared by a registered surveyor and submitted for approval by the Principal Certifier detailing:</w:t>
      </w:r>
    </w:p>
    <w:p w14:paraId="53A9B030" w14:textId="77777777" w:rsidR="00E44D7E" w:rsidRPr="0023523C" w:rsidRDefault="00E44D7E" w:rsidP="00E44D7E">
      <w:pPr>
        <w:ind w:left="567"/>
        <w:rPr>
          <w:lang w:val="en-US"/>
        </w:rPr>
      </w:pPr>
    </w:p>
    <w:p w14:paraId="2FD8F210" w14:textId="77777777" w:rsidR="00E44D7E" w:rsidRDefault="00E44D7E" w:rsidP="002D4036">
      <w:pPr>
        <w:numPr>
          <w:ilvl w:val="0"/>
          <w:numId w:val="23"/>
        </w:numPr>
        <w:contextualSpacing/>
        <w:rPr>
          <w:lang w:val="en-US"/>
        </w:rPr>
      </w:pPr>
      <w:r>
        <w:rPr>
          <w:lang w:val="en-US"/>
        </w:rPr>
        <w:t>compliance with conditions of development consent relating to stormwater,</w:t>
      </w:r>
    </w:p>
    <w:p w14:paraId="30CB1460" w14:textId="77777777" w:rsidR="00E44D7E" w:rsidRDefault="00E44D7E" w:rsidP="002D4036">
      <w:pPr>
        <w:numPr>
          <w:ilvl w:val="0"/>
          <w:numId w:val="23"/>
        </w:numPr>
        <w:snapToGrid w:val="0"/>
        <w:spacing w:after="40"/>
        <w:rPr>
          <w:lang w:val="en-US"/>
        </w:rPr>
      </w:pPr>
      <w:r>
        <w:rPr>
          <w:lang w:val="en-US"/>
        </w:rPr>
        <w:t>the structural adequacy of the on-site detention (OSD) system,</w:t>
      </w:r>
    </w:p>
    <w:p w14:paraId="79D96211" w14:textId="77777777" w:rsidR="00E44D7E" w:rsidRDefault="00E44D7E" w:rsidP="002D4036">
      <w:pPr>
        <w:numPr>
          <w:ilvl w:val="0"/>
          <w:numId w:val="23"/>
        </w:numPr>
        <w:rPr>
          <w:rFonts w:cs="Arial"/>
          <w:szCs w:val="22"/>
        </w:rPr>
      </w:pPr>
      <w:r>
        <w:rPr>
          <w:rFonts w:cs="Arial"/>
          <w:szCs w:val="22"/>
        </w:rPr>
        <w:t>that an OSD system with minimum storage of 33m</w:t>
      </w:r>
      <w:r>
        <w:rPr>
          <w:rFonts w:cs="Arial"/>
          <w:szCs w:val="22"/>
          <w:vertAlign w:val="superscript"/>
        </w:rPr>
        <w:t>3</w:t>
      </w:r>
      <w:r>
        <w:rPr>
          <w:rFonts w:cs="Arial"/>
          <w:szCs w:val="22"/>
        </w:rPr>
        <w:t xml:space="preserve"> has been constructed in accordance with the approved stormwater plans,</w:t>
      </w:r>
    </w:p>
    <w:p w14:paraId="2394130C" w14:textId="77777777" w:rsidR="00E44D7E" w:rsidRDefault="00E44D7E" w:rsidP="002D4036">
      <w:pPr>
        <w:pStyle w:val="ListParagraph"/>
        <w:numPr>
          <w:ilvl w:val="0"/>
          <w:numId w:val="23"/>
        </w:numPr>
        <w:rPr>
          <w:rFonts w:cs="Arial"/>
          <w:szCs w:val="22"/>
        </w:rPr>
      </w:pPr>
      <w:r>
        <w:rPr>
          <w:rFonts w:cs="Arial"/>
          <w:szCs w:val="22"/>
        </w:rPr>
        <w:t>that the required stormwater treatment system has been constructed in accordance with the approved plans and meets the water quality targets stipulated in the Council’s DCP,</w:t>
      </w:r>
    </w:p>
    <w:p w14:paraId="02AB8A5B" w14:textId="77777777" w:rsidR="00E44D7E" w:rsidRDefault="00E44D7E" w:rsidP="002D4036">
      <w:pPr>
        <w:numPr>
          <w:ilvl w:val="0"/>
          <w:numId w:val="23"/>
        </w:numPr>
        <w:rPr>
          <w:rFonts w:cs="Arial"/>
        </w:rPr>
      </w:pPr>
      <w:r>
        <w:rPr>
          <w:rFonts w:cs="Arial"/>
          <w:szCs w:val="22"/>
        </w:rPr>
        <w:t>that subsoil drainage/seepage water is NOT collected and discharged into the kerb and gutter,</w:t>
      </w:r>
    </w:p>
    <w:p w14:paraId="09E7741E" w14:textId="77777777" w:rsidR="00E44D7E" w:rsidRDefault="00E44D7E" w:rsidP="002D4036">
      <w:pPr>
        <w:numPr>
          <w:ilvl w:val="0"/>
          <w:numId w:val="23"/>
        </w:numPr>
        <w:snapToGrid w:val="0"/>
        <w:spacing w:after="40"/>
        <w:rPr>
          <w:lang w:val="en-US"/>
        </w:rPr>
      </w:pPr>
      <w:r>
        <w:rPr>
          <w:lang w:val="en-US"/>
        </w:rPr>
        <w:t>that the drainage works have been constructed in accordance with the approved design,</w:t>
      </w:r>
    </w:p>
    <w:p w14:paraId="0F5E5914" w14:textId="77777777" w:rsidR="00E44D7E" w:rsidRDefault="00E44D7E" w:rsidP="002D4036">
      <w:pPr>
        <w:numPr>
          <w:ilvl w:val="0"/>
          <w:numId w:val="23"/>
        </w:numPr>
        <w:contextualSpacing/>
        <w:rPr>
          <w:lang w:val="en-US"/>
        </w:rPr>
      </w:pPr>
      <w:r>
        <w:rPr>
          <w:lang w:val="en-US"/>
        </w:rPr>
        <w:t>pipe invert levels and surface levels to Australian Height Datum, and</w:t>
      </w:r>
    </w:p>
    <w:p w14:paraId="318C04E3" w14:textId="77777777" w:rsidR="00E44D7E" w:rsidRDefault="00E44D7E" w:rsidP="002D4036">
      <w:pPr>
        <w:numPr>
          <w:ilvl w:val="0"/>
          <w:numId w:val="23"/>
        </w:numPr>
        <w:contextualSpacing/>
        <w:rPr>
          <w:lang w:val="en-US"/>
        </w:rPr>
      </w:pPr>
      <w:r>
        <w:rPr>
          <w:lang w:val="en-US"/>
        </w:rPr>
        <w:t xml:space="preserve">contours indicating the direction in which water will flow over land should the capacity of the pit be exceeded in a storm event exceeding design </w:t>
      </w:r>
      <w:proofErr w:type="gramStart"/>
      <w:r>
        <w:rPr>
          <w:lang w:val="en-US"/>
        </w:rPr>
        <w:t>limits</w:t>
      </w:r>
      <w:proofErr w:type="gramEnd"/>
      <w:r>
        <w:rPr>
          <w:lang w:val="en-US"/>
        </w:rPr>
        <w:t>.</w:t>
      </w:r>
    </w:p>
    <w:p w14:paraId="63A43EA2" w14:textId="77777777" w:rsidR="00E44D7E" w:rsidRPr="0023523C" w:rsidRDefault="00E44D7E" w:rsidP="00E44D7E">
      <w:pPr>
        <w:ind w:left="567"/>
        <w:rPr>
          <w:lang w:val="en-US"/>
        </w:rPr>
      </w:pPr>
    </w:p>
    <w:p w14:paraId="2F03BDF5" w14:textId="77777777" w:rsidR="00E44D7E" w:rsidRDefault="00E44D7E" w:rsidP="00E44D7E">
      <w:pPr>
        <w:ind w:left="567" w:firstLine="32"/>
        <w:rPr>
          <w:lang w:val="en-US"/>
        </w:rPr>
      </w:pPr>
      <w:r>
        <w:rPr>
          <w:lang w:val="en-US"/>
        </w:rPr>
        <w:t xml:space="preserve">A positive covenant under section 88E of the Conveyancing Act 1919 must be created on the title of the subject property, providing for the on-going maintenance of on-site detention system and stormwater treatment system </w:t>
      </w:r>
      <w:r>
        <w:rPr>
          <w:rFonts w:cs="Arial"/>
          <w:snapToGrid w:val="0"/>
          <w:szCs w:val="22"/>
        </w:rPr>
        <w:t>incorporated in the development</w:t>
      </w:r>
      <w:r>
        <w:rPr>
          <w:lang w:val="en-US"/>
        </w:rPr>
        <w:t xml:space="preserve">. The wording of the Instrument must be in accordance with Council’s standard format and the Instrument must be registered with the NSW Land Registry Services. The </w:t>
      </w:r>
      <w:r>
        <w:rPr>
          <w:lang w:val="en-US"/>
        </w:rPr>
        <w:lastRenderedPageBreak/>
        <w:t>person with the benefit of this consent must reimburse Council’s reasonable expenses incurred in the drafting, negotiation and registration of the covenant.</w:t>
      </w:r>
    </w:p>
    <w:p w14:paraId="3D9B2DC8" w14:textId="77777777" w:rsidR="00E44D7E" w:rsidRPr="00B33EDB" w:rsidRDefault="00E44D7E" w:rsidP="00E44D7E">
      <w:pPr>
        <w:ind w:left="567"/>
        <w:rPr>
          <w:b/>
          <w:sz w:val="20"/>
          <w:lang w:val="en-US"/>
        </w:rPr>
      </w:pPr>
    </w:p>
    <w:p w14:paraId="053819F7" w14:textId="77777777" w:rsidR="00E44D7E" w:rsidRPr="00B33EDB" w:rsidRDefault="00E44D7E" w:rsidP="00E44D7E">
      <w:pPr>
        <w:ind w:left="567"/>
        <w:rPr>
          <w:b/>
          <w:sz w:val="20"/>
          <w:lang w:val="en-US"/>
        </w:rPr>
      </w:pPr>
      <w:r w:rsidRPr="00B33EDB">
        <w:rPr>
          <w:b/>
          <w:sz w:val="20"/>
          <w:lang w:val="en-US"/>
        </w:rPr>
        <w:t>Notes:</w:t>
      </w:r>
    </w:p>
    <w:p w14:paraId="5448D712" w14:textId="77777777" w:rsidR="00E44D7E" w:rsidRPr="00A67B6A" w:rsidRDefault="00E44D7E" w:rsidP="002D4036">
      <w:pPr>
        <w:pStyle w:val="ListParagraph"/>
        <w:numPr>
          <w:ilvl w:val="0"/>
          <w:numId w:val="7"/>
        </w:numPr>
        <w:ind w:left="1134" w:hanging="567"/>
      </w:pPr>
      <w:r w:rsidRPr="00A67B6A">
        <w:t xml:space="preserve">The required wording of the Instrument can be downloaded from Council’s website www.woollahra.nsw.gov.au.  The PC must supply a copy of the Works </w:t>
      </w:r>
      <w:proofErr w:type="gramStart"/>
      <w:r w:rsidRPr="00A67B6A">
        <w:t>As</w:t>
      </w:r>
      <w:proofErr w:type="gramEnd"/>
      <w:r w:rsidRPr="00A67B6A">
        <w:t xml:space="preserve"> Executed plans to Council together with the occupation certificate.  </w:t>
      </w:r>
    </w:p>
    <w:p w14:paraId="096FAC2D" w14:textId="77777777" w:rsidR="00E44D7E" w:rsidRPr="00A67B6A" w:rsidRDefault="00E44D7E" w:rsidP="002D4036">
      <w:pPr>
        <w:pStyle w:val="ListParagraph"/>
        <w:numPr>
          <w:ilvl w:val="0"/>
          <w:numId w:val="7"/>
        </w:numPr>
        <w:ind w:left="1134" w:hanging="567"/>
      </w:pPr>
      <w:r w:rsidRPr="00A67B6A">
        <w:t>The occupation certificate for the whole of the building must not be issued until this condition has been satisfied.</w:t>
      </w:r>
    </w:p>
    <w:p w14:paraId="1C2CFDA3" w14:textId="77777777" w:rsidR="00E44D7E" w:rsidRDefault="00E44D7E" w:rsidP="00E44D7E">
      <w:pPr>
        <w:ind w:left="567"/>
        <w:rPr>
          <w:sz w:val="20"/>
          <w:lang w:val="en-US"/>
        </w:rPr>
      </w:pPr>
    </w:p>
    <w:p w14:paraId="050B0E0A" w14:textId="77777777" w:rsidR="00E44D7E" w:rsidRDefault="00E44D7E" w:rsidP="00E44D7E">
      <w:pPr>
        <w:spacing w:after="40"/>
        <w:ind w:left="567"/>
        <w:rPr>
          <w:lang w:val="en-US"/>
        </w:rPr>
      </w:pPr>
      <w:r w:rsidRPr="00344B17">
        <w:rPr>
          <w:rFonts w:cs="Arial"/>
          <w:b/>
          <w:szCs w:val="22"/>
        </w:rPr>
        <w:t>Condition Reason:</w:t>
      </w:r>
      <w:r w:rsidRPr="00C32279">
        <w:rPr>
          <w:lang w:val="en-US"/>
        </w:rPr>
        <w:t xml:space="preserve"> </w:t>
      </w:r>
      <w:r>
        <w:rPr>
          <w:lang w:val="en-US"/>
        </w:rPr>
        <w:t xml:space="preserve">To ensure the </w:t>
      </w:r>
      <w:r w:rsidRPr="0023523C">
        <w:rPr>
          <w:lang w:val="en-US"/>
        </w:rPr>
        <w:t>certification and ongoing maintenance of the stormwater system prior to the occupation of the whole building.</w:t>
      </w:r>
    </w:p>
    <w:p w14:paraId="1426557A" w14:textId="77777777" w:rsidR="00E44D7E" w:rsidRDefault="00E44D7E" w:rsidP="00E44D7E">
      <w:pPr>
        <w:ind w:left="567"/>
        <w:rPr>
          <w:lang w:val="en-US"/>
        </w:rPr>
      </w:pPr>
    </w:p>
    <w:p w14:paraId="1DA9D382" w14:textId="77777777" w:rsidR="00E44D7E" w:rsidRDefault="00E44D7E" w:rsidP="00E44D7E">
      <w:pPr>
        <w:pStyle w:val="ConditionHeading2"/>
      </w:pPr>
      <w:bookmarkStart w:id="163" w:name="_Toc137795177"/>
      <w:bookmarkStart w:id="164" w:name="_Toc183003970"/>
      <w:r w:rsidRPr="004E1C62">
        <w:t>Noise Control</w:t>
      </w:r>
      <w:bookmarkEnd w:id="163"/>
      <w:bookmarkEnd w:id="164"/>
    </w:p>
    <w:p w14:paraId="1723DFD2" w14:textId="77777777" w:rsidR="00E44D7E" w:rsidRDefault="00E44D7E" w:rsidP="00E44D7E"/>
    <w:p w14:paraId="564E3A9A" w14:textId="77777777" w:rsidR="00E44D7E" w:rsidRDefault="00E44D7E" w:rsidP="00E44D7E">
      <w:pPr>
        <w:ind w:left="567"/>
        <w:rPr>
          <w:lang w:val="en-US"/>
        </w:rPr>
      </w:pPr>
      <w:r w:rsidRPr="009F4203">
        <w:rPr>
          <w:lang w:val="en-US"/>
        </w:rPr>
        <w:t>During the occupation and ongoing use, the use of the premises must not give rise to the transmission of offensive noise to any place of different occupancy.  Offensive noise is defined in the Protection of the Environment Operations Act 1997.</w:t>
      </w:r>
    </w:p>
    <w:p w14:paraId="122B1272" w14:textId="77777777" w:rsidR="00E44D7E" w:rsidRDefault="00E44D7E" w:rsidP="00E44D7E">
      <w:pPr>
        <w:ind w:left="426" w:hanging="425"/>
        <w:rPr>
          <w:lang w:val="en-US"/>
        </w:rPr>
      </w:pPr>
    </w:p>
    <w:p w14:paraId="196F537E" w14:textId="77777777" w:rsidR="00E44D7E" w:rsidRPr="00856B34" w:rsidRDefault="00E44D7E" w:rsidP="00E44D7E">
      <w:pPr>
        <w:ind w:left="567"/>
        <w:rPr>
          <w:b/>
          <w:sz w:val="20"/>
          <w:lang w:val="en-US"/>
        </w:rPr>
      </w:pPr>
      <w:r w:rsidRPr="00856B34">
        <w:rPr>
          <w:b/>
          <w:sz w:val="20"/>
          <w:lang w:val="en-US"/>
        </w:rPr>
        <w:t>Notes:</w:t>
      </w:r>
    </w:p>
    <w:p w14:paraId="5EE2C577" w14:textId="77777777" w:rsidR="00E44D7E" w:rsidRPr="003E3B42" w:rsidRDefault="00E44D7E" w:rsidP="002D4036">
      <w:pPr>
        <w:pStyle w:val="ListParagraph"/>
        <w:numPr>
          <w:ilvl w:val="0"/>
          <w:numId w:val="7"/>
        </w:numPr>
        <w:ind w:left="1134" w:hanging="567"/>
      </w:pPr>
      <w:r w:rsidRPr="003E3B42">
        <w:t>Council will generally enforce this condition in accordance with the Noise Guide for Local Government (www.epa.nsw.gov.au/your-environment/noise/regulating-noise/noise-guide-local-government) and the NSW Industrial Noise Policy (www.epa.nsw.gov.au/your-environment/noise/industrial-noise) published by the NSW Environment Protection Authority. Other State Government authorities also regulate the Protection of the Environment Operations Act 1997.</w:t>
      </w:r>
    </w:p>
    <w:p w14:paraId="3CBE4504" w14:textId="77777777" w:rsidR="00E44D7E" w:rsidRPr="003E3B42" w:rsidRDefault="00E44D7E" w:rsidP="002D4036">
      <w:pPr>
        <w:pStyle w:val="ListParagraph"/>
        <w:numPr>
          <w:ilvl w:val="0"/>
          <w:numId w:val="7"/>
        </w:numPr>
        <w:ind w:left="1134" w:hanging="567"/>
      </w:pPr>
      <w:r w:rsidRPr="003E3B42">
        <w:t xml:space="preserve">Useful links: </w:t>
      </w:r>
    </w:p>
    <w:p w14:paraId="6A6A7BAC" w14:textId="77777777" w:rsidR="00E44D7E" w:rsidRPr="00856B34" w:rsidRDefault="00E44D7E" w:rsidP="002D4036">
      <w:pPr>
        <w:pStyle w:val="ListParagraph"/>
        <w:numPr>
          <w:ilvl w:val="0"/>
          <w:numId w:val="16"/>
        </w:numPr>
        <w:ind w:left="1701" w:hanging="567"/>
      </w:pPr>
      <w:r w:rsidRPr="00856B34">
        <w:t>Community Justice Centres—free mediation service provided by the NSW Government www.cjc.nsw.gov.au.</w:t>
      </w:r>
    </w:p>
    <w:p w14:paraId="121771CB" w14:textId="77777777" w:rsidR="00E44D7E" w:rsidRPr="00856B34" w:rsidRDefault="00E44D7E" w:rsidP="002D4036">
      <w:pPr>
        <w:pStyle w:val="ListParagraph"/>
        <w:numPr>
          <w:ilvl w:val="0"/>
          <w:numId w:val="16"/>
        </w:numPr>
        <w:ind w:left="1701" w:hanging="567"/>
      </w:pPr>
      <w:r w:rsidRPr="00856B34">
        <w:t>NSW Environment Protection Authority— see “noise” section www.environment.nsw.gov.au/noise.</w:t>
      </w:r>
    </w:p>
    <w:p w14:paraId="28753956" w14:textId="77777777" w:rsidR="00E44D7E" w:rsidRPr="00856B34" w:rsidRDefault="00E44D7E" w:rsidP="002D4036">
      <w:pPr>
        <w:pStyle w:val="ListParagraph"/>
        <w:numPr>
          <w:ilvl w:val="0"/>
          <w:numId w:val="16"/>
        </w:numPr>
        <w:ind w:left="1701" w:hanging="567"/>
      </w:pPr>
      <w:r w:rsidRPr="00856B34">
        <w:t>NSW Government legislation- access to all NSW legislation, including the Protection of the Environment Operations Act 1997 and the Protection of the Environment Noise Control Regulation 2017 is available at www.legislation.nsw.gov.au.</w:t>
      </w:r>
    </w:p>
    <w:p w14:paraId="342561BF" w14:textId="77777777" w:rsidR="00E44D7E" w:rsidRPr="00856B34" w:rsidRDefault="00E44D7E" w:rsidP="002D4036">
      <w:pPr>
        <w:pStyle w:val="ListParagraph"/>
        <w:numPr>
          <w:ilvl w:val="0"/>
          <w:numId w:val="16"/>
        </w:numPr>
        <w:ind w:left="1701" w:hanging="567"/>
      </w:pPr>
      <w:r w:rsidRPr="00856B34">
        <w:t>Australian Acoustical Society—professional society of noise related professionals www.acoustics.asn.au.</w:t>
      </w:r>
    </w:p>
    <w:p w14:paraId="1923BD7F" w14:textId="77777777" w:rsidR="00E44D7E" w:rsidRPr="00856B34" w:rsidRDefault="00E44D7E" w:rsidP="002D4036">
      <w:pPr>
        <w:pStyle w:val="ListParagraph"/>
        <w:numPr>
          <w:ilvl w:val="0"/>
          <w:numId w:val="16"/>
        </w:numPr>
        <w:ind w:left="1701" w:hanging="567"/>
      </w:pPr>
      <w:r w:rsidRPr="00856B34">
        <w:t>Association of Australian Acoustical Consultants—professional society of noise related professionals www.aaac.org.au.</w:t>
      </w:r>
    </w:p>
    <w:p w14:paraId="0B297433" w14:textId="77777777" w:rsidR="00E44D7E" w:rsidRPr="00856B34" w:rsidRDefault="00E44D7E" w:rsidP="002D4036">
      <w:pPr>
        <w:pStyle w:val="ListParagraph"/>
        <w:numPr>
          <w:ilvl w:val="0"/>
          <w:numId w:val="16"/>
        </w:numPr>
        <w:ind w:left="1701" w:hanging="567"/>
      </w:pPr>
      <w:r w:rsidRPr="00856B34">
        <w:t>Liquor and Gaming NSW—</w:t>
      </w:r>
      <w:r w:rsidRPr="001654B8">
        <w:rPr>
          <w:rStyle w:val="Hyperlink"/>
        </w:rPr>
        <w:t>www.liquorandgaming.nsw.gov.au</w:t>
      </w:r>
      <w:r w:rsidRPr="00856B34">
        <w:t>.</w:t>
      </w:r>
    </w:p>
    <w:p w14:paraId="505B91CE" w14:textId="77777777" w:rsidR="00E44D7E" w:rsidRDefault="00E44D7E" w:rsidP="00E44D7E"/>
    <w:p w14:paraId="63F57E66" w14:textId="77777777" w:rsidR="00E44D7E" w:rsidRPr="001654B8" w:rsidRDefault="00E44D7E" w:rsidP="00E44D7E">
      <w:pPr>
        <w:ind w:left="567"/>
      </w:pPr>
      <w:r w:rsidRPr="00B227DE">
        <w:rPr>
          <w:b/>
          <w:lang w:val="en-US"/>
        </w:rPr>
        <w:t>Condition Reason:</w:t>
      </w:r>
      <w:r>
        <w:rPr>
          <w:b/>
          <w:lang w:val="en-US"/>
        </w:rPr>
        <w:t xml:space="preserve"> </w:t>
      </w:r>
      <w:r w:rsidRPr="009F4203">
        <w:rPr>
          <w:lang w:val="en-US"/>
        </w:rPr>
        <w:t xml:space="preserve">To protect the amenity of the </w:t>
      </w:r>
      <w:proofErr w:type="spellStart"/>
      <w:r w:rsidRPr="009F4203">
        <w:rPr>
          <w:lang w:val="en-US"/>
        </w:rPr>
        <w:t>neighbourhood</w:t>
      </w:r>
      <w:proofErr w:type="spellEnd"/>
      <w:r>
        <w:rPr>
          <w:lang w:val="en-US"/>
        </w:rPr>
        <w:t>.</w:t>
      </w:r>
    </w:p>
    <w:p w14:paraId="5BFF04D7" w14:textId="77777777" w:rsidR="00E44D7E" w:rsidRPr="00076F42" w:rsidRDefault="00E44D7E" w:rsidP="00E44D7E"/>
    <w:p w14:paraId="61699A9F" w14:textId="77777777" w:rsidR="00E44D7E" w:rsidRDefault="00E44D7E" w:rsidP="00E44D7E"/>
    <w:p w14:paraId="4A4CEDED" w14:textId="77777777" w:rsidR="00E44D7E" w:rsidRPr="00CA3DB1" w:rsidRDefault="00E44D7E" w:rsidP="00CA3DB1"/>
    <w:sectPr w:rsidR="00E44D7E" w:rsidRPr="00CA3DB1" w:rsidSect="00656215">
      <w:headerReference w:type="default" r:id="rId24"/>
      <w:pgSz w:w="11907" w:h="16840" w:code="9"/>
      <w:pgMar w:top="1440" w:right="1440" w:bottom="1440" w:left="1440" w:header="720" w:footer="720" w:gutter="0"/>
      <w:paperSrc w:first="1257" w:other="1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E196F" w14:textId="77777777" w:rsidR="00710970" w:rsidRDefault="00710970">
      <w:r>
        <w:separator/>
      </w:r>
    </w:p>
  </w:endnote>
  <w:endnote w:type="continuationSeparator" w:id="0">
    <w:p w14:paraId="348A2305" w14:textId="77777777" w:rsidR="00710970" w:rsidRDefault="0071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4BB0E" w14:textId="77777777" w:rsidR="00710970" w:rsidRDefault="00710970">
      <w:r>
        <w:separator/>
      </w:r>
    </w:p>
  </w:footnote>
  <w:footnote w:type="continuationSeparator" w:id="0">
    <w:p w14:paraId="5222B693" w14:textId="77777777" w:rsidR="00710970" w:rsidRDefault="0071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4858"/>
      <w:gridCol w:w="1726"/>
    </w:tblGrid>
    <w:tr w:rsidR="00E86AEC" w:rsidRPr="003F4B5B" w14:paraId="2A08B1C7" w14:textId="2658773A" w:rsidTr="00E86AEC">
      <w:tc>
        <w:tcPr>
          <w:tcW w:w="1626" w:type="dxa"/>
        </w:tcPr>
        <w:p w14:paraId="5A96F34E" w14:textId="644F7785" w:rsidR="00E86AEC" w:rsidRDefault="00E86AEC" w:rsidP="00E44D7E">
          <w:pPr>
            <w:pStyle w:val="Header"/>
          </w:pPr>
          <w:bookmarkStart w:id="165" w:name="_Hlk193449972"/>
          <w:bookmarkEnd w:id="165"/>
          <w:r w:rsidRPr="007D0E45">
            <w:rPr>
              <w:noProof/>
              <w:lang w:eastAsia="en-AU"/>
            </w:rPr>
            <w:drawing>
              <wp:inline distT="0" distB="0" distL="0" distR="0" wp14:anchorId="57A90780" wp14:editId="0CE92AB9">
                <wp:extent cx="1414732" cy="540662"/>
                <wp:effectExtent l="0" t="0" r="0"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24421" cy="544365"/>
                        </a:xfrm>
                        <a:prstGeom prst="rect">
                          <a:avLst/>
                        </a:prstGeom>
                      </pic:spPr>
                    </pic:pic>
                  </a:graphicData>
                </a:graphic>
              </wp:inline>
            </w:drawing>
          </w:r>
        </w:p>
      </w:tc>
      <w:tc>
        <w:tcPr>
          <w:tcW w:w="5853" w:type="dxa"/>
        </w:tcPr>
        <w:p w14:paraId="6C00E015" w14:textId="253139AB" w:rsidR="00E86AEC" w:rsidRDefault="00E86AEC" w:rsidP="00E44D7E">
          <w:pPr>
            <w:pStyle w:val="Header"/>
            <w:rPr>
              <w:b/>
              <w:bCs/>
              <w:sz w:val="28"/>
              <w:szCs w:val="28"/>
            </w:rPr>
          </w:pPr>
          <w:r w:rsidRPr="00E86AEC">
            <w:rPr>
              <w:b/>
              <w:bCs/>
              <w:sz w:val="28"/>
              <w:szCs w:val="28"/>
            </w:rPr>
            <w:t>Sydney Eastern City Planning Panel</w:t>
          </w:r>
          <w:r w:rsidRPr="00E86AEC">
            <w:rPr>
              <w:b/>
              <w:bCs/>
              <w:sz w:val="28"/>
              <w:szCs w:val="28"/>
            </w:rPr>
            <w:t xml:space="preserve"> </w:t>
          </w:r>
          <w:r>
            <w:rPr>
              <w:b/>
              <w:bCs/>
              <w:sz w:val="28"/>
              <w:szCs w:val="28"/>
            </w:rPr>
            <w:t xml:space="preserve">(Electronic) </w:t>
          </w:r>
        </w:p>
        <w:p w14:paraId="78A18348" w14:textId="2F9CB6F6" w:rsidR="00E86AEC" w:rsidRDefault="00E86AEC" w:rsidP="00E44D7E">
          <w:pPr>
            <w:pStyle w:val="Header"/>
            <w:rPr>
              <w:b/>
              <w:bCs/>
              <w:sz w:val="28"/>
              <w:szCs w:val="28"/>
            </w:rPr>
          </w:pPr>
          <w:r>
            <w:rPr>
              <w:b/>
              <w:bCs/>
              <w:sz w:val="28"/>
              <w:szCs w:val="28"/>
            </w:rPr>
            <w:t xml:space="preserve">9 April </w:t>
          </w:r>
          <w:r>
            <w:rPr>
              <w:b/>
              <w:bCs/>
              <w:sz w:val="28"/>
              <w:szCs w:val="28"/>
            </w:rPr>
            <w:t>2025</w:t>
          </w:r>
        </w:p>
        <w:p w14:paraId="67365285" w14:textId="77777777" w:rsidR="00E86AEC" w:rsidRPr="003F4B5B" w:rsidRDefault="00E86AEC" w:rsidP="00E44D7E">
          <w:pPr>
            <w:pStyle w:val="Header"/>
            <w:rPr>
              <w:b/>
              <w:bCs/>
              <w:sz w:val="28"/>
              <w:szCs w:val="28"/>
            </w:rPr>
          </w:pPr>
          <w:r>
            <w:rPr>
              <w:b/>
              <w:bCs/>
              <w:sz w:val="28"/>
              <w:szCs w:val="28"/>
            </w:rPr>
            <w:t xml:space="preserve">Recommended Conditions of Consent </w:t>
          </w:r>
        </w:p>
      </w:tc>
      <w:tc>
        <w:tcPr>
          <w:tcW w:w="1764" w:type="dxa"/>
        </w:tcPr>
        <w:p w14:paraId="2AE2A997" w14:textId="203CB5CA" w:rsidR="00E86AEC" w:rsidRDefault="00E86AEC" w:rsidP="00E44D7E">
          <w:pPr>
            <w:pStyle w:val="Header"/>
            <w:rPr>
              <w:b/>
              <w:bCs/>
              <w:sz w:val="28"/>
              <w:szCs w:val="28"/>
            </w:rPr>
          </w:pPr>
          <w:r>
            <w:rPr>
              <w:noProof/>
            </w:rPr>
            <w:drawing>
              <wp:inline distT="0" distB="0" distL="0" distR="0" wp14:anchorId="5416C027" wp14:editId="07D673BC">
                <wp:extent cx="895350" cy="819150"/>
                <wp:effectExtent l="0" t="0" r="0" b="0"/>
                <wp:docPr id="800815518" name="Picture 1" descr="A black and white logo with a lighthouse&#10;&#10;Description automatically generated"/>
                <wp:cNvGraphicFramePr/>
                <a:graphic xmlns:a="http://schemas.openxmlformats.org/drawingml/2006/main">
                  <a:graphicData uri="http://schemas.openxmlformats.org/drawingml/2006/picture">
                    <pic:pic xmlns:pic="http://schemas.openxmlformats.org/drawingml/2006/picture">
                      <pic:nvPicPr>
                        <pic:cNvPr id="1871216909" name="Picture 1" descr="A black and white logo with a lighthous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95556" cy="819338"/>
                        </a:xfrm>
                        <a:prstGeom prst="rect">
                          <a:avLst/>
                        </a:prstGeom>
                      </pic:spPr>
                    </pic:pic>
                  </a:graphicData>
                </a:graphic>
              </wp:inline>
            </w:drawing>
          </w:r>
        </w:p>
      </w:tc>
    </w:tr>
  </w:tbl>
  <w:p w14:paraId="0A56195D" w14:textId="4C32F968" w:rsidR="00E44D7E" w:rsidRDefault="00E44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0C9"/>
    <w:multiLevelType w:val="hybridMultilevel"/>
    <w:tmpl w:val="B408111E"/>
    <w:lvl w:ilvl="0" w:tplc="A79468D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86B47"/>
    <w:multiLevelType w:val="hybridMultilevel"/>
    <w:tmpl w:val="D5629C4A"/>
    <w:lvl w:ilvl="0" w:tplc="0C090017">
      <w:start w:val="1"/>
      <w:numFmt w:val="lowerLetter"/>
      <w:lvlText w:val="%1)"/>
      <w:lvlJc w:val="left"/>
      <w:pPr>
        <w:ind w:left="316" w:hanging="284"/>
      </w:pPr>
      <w:rPr>
        <w:rFonts w:hint="default"/>
      </w:rPr>
    </w:lvl>
    <w:lvl w:ilvl="1" w:tplc="0C090019" w:tentative="1">
      <w:start w:val="1"/>
      <w:numFmt w:val="lowerLetter"/>
      <w:lvlText w:val="%2."/>
      <w:lvlJc w:val="left"/>
      <w:pPr>
        <w:ind w:left="1144" w:hanging="360"/>
      </w:p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 w15:restartNumberingAfterBreak="0">
    <w:nsid w:val="068E1532"/>
    <w:multiLevelType w:val="multilevel"/>
    <w:tmpl w:val="7E1A300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Restart w:val="1"/>
      <w:pStyle w:val="Heading3"/>
      <w:lvlText w:val="%1.%2.%3"/>
      <w:lvlJc w:val="left"/>
      <w:pPr>
        <w:tabs>
          <w:tab w:val="num" w:pos="567"/>
        </w:tabs>
        <w:ind w:left="567" w:hanging="567"/>
      </w:pPr>
      <w:rPr>
        <w:rFonts w:hint="default"/>
      </w:rPr>
    </w:lvl>
    <w:lvl w:ilvl="3">
      <w:start w:val="1"/>
      <w:numFmt w:val="none"/>
      <w:pStyle w:val="Heading4"/>
      <w:lvlText w:val="%4"/>
      <w:lvlJc w:val="left"/>
      <w:pPr>
        <w:ind w:left="0" w:firstLine="0"/>
      </w:pPr>
      <w:rPr>
        <w:rFonts w:hint="default"/>
      </w:rPr>
    </w:lvl>
    <w:lvl w:ilvl="4">
      <w:start w:val="1"/>
      <w:numFmt w:val="bullet"/>
      <w:pStyle w:val="Heading5"/>
      <w:lvlText w:val=""/>
      <w:lvlJc w:val="left"/>
      <w:pPr>
        <w:tabs>
          <w:tab w:val="num" w:pos="1134"/>
        </w:tabs>
        <w:ind w:left="1134" w:hanging="567"/>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3" w15:restartNumberingAfterBreak="0">
    <w:nsid w:val="075C16B6"/>
    <w:multiLevelType w:val="hybridMultilevel"/>
    <w:tmpl w:val="DC1CDE34"/>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4" w15:restartNumberingAfterBreak="0">
    <w:nsid w:val="0FF569D8"/>
    <w:multiLevelType w:val="hybridMultilevel"/>
    <w:tmpl w:val="AC2A32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AA97B42"/>
    <w:multiLevelType w:val="hybridMultilevel"/>
    <w:tmpl w:val="50CAEA28"/>
    <w:lvl w:ilvl="0" w:tplc="0C090001">
      <w:start w:val="1"/>
      <w:numFmt w:val="bullet"/>
      <w:lvlText w:val=""/>
      <w:lvlJc w:val="left"/>
      <w:pPr>
        <w:tabs>
          <w:tab w:val="num" w:pos="567"/>
        </w:tabs>
        <w:ind w:left="284" w:hanging="284"/>
      </w:pPr>
      <w:rPr>
        <w:rFonts w:ascii="Symbol" w:hAnsi="Symbol" w:hint="default"/>
      </w:rPr>
    </w:lvl>
    <w:lvl w:ilvl="1" w:tplc="0C090001">
      <w:start w:val="1"/>
      <w:numFmt w:val="bullet"/>
      <w:lvlText w:val=""/>
      <w:lvlJc w:val="left"/>
      <w:pPr>
        <w:ind w:left="873" w:hanging="360"/>
      </w:pPr>
      <w:rPr>
        <w:rFonts w:ascii="Symbol" w:hAnsi="Symbol"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1D476A02"/>
    <w:multiLevelType w:val="hybridMultilevel"/>
    <w:tmpl w:val="F542AD28"/>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7" w15:restartNumberingAfterBreak="0">
    <w:nsid w:val="20BD208D"/>
    <w:multiLevelType w:val="hybridMultilevel"/>
    <w:tmpl w:val="5EF07BE2"/>
    <w:lvl w:ilvl="0" w:tplc="B1B040D8">
      <w:start w:val="1"/>
      <w:numFmt w:val="bullet"/>
      <w:lvlText w:val=""/>
      <w:lvlJc w:val="left"/>
      <w:pPr>
        <w:ind w:left="927" w:hanging="360"/>
      </w:pPr>
      <w:rPr>
        <w:rFonts w:ascii="Symbol" w:hAnsi="Symbo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3EC4D3C"/>
    <w:multiLevelType w:val="hybridMultilevel"/>
    <w:tmpl w:val="F542AD28"/>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9" w15:restartNumberingAfterBreak="0">
    <w:nsid w:val="255D0872"/>
    <w:multiLevelType w:val="multilevel"/>
    <w:tmpl w:val="88686836"/>
    <w:numStyleLink w:val="DAListStyle"/>
  </w:abstractNum>
  <w:abstractNum w:abstractNumId="10" w15:restartNumberingAfterBreak="0">
    <w:nsid w:val="283E7D86"/>
    <w:multiLevelType w:val="hybridMultilevel"/>
    <w:tmpl w:val="F542AD28"/>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11" w15:restartNumberingAfterBreak="0">
    <w:nsid w:val="2C393FDB"/>
    <w:multiLevelType w:val="hybridMultilevel"/>
    <w:tmpl w:val="CD500E84"/>
    <w:lvl w:ilvl="0" w:tplc="95E4B410">
      <w:start w:val="3"/>
      <w:numFmt w:val="bullet"/>
      <w:lvlText w:val="-"/>
      <w:lvlJc w:val="left"/>
      <w:pPr>
        <w:ind w:left="568" w:hanging="284"/>
      </w:pPr>
      <w:rPr>
        <w:rFonts w:ascii="Arial" w:eastAsia="Times New Roman" w:hAnsi="Arial" w:cs="Aria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2DCE0159"/>
    <w:multiLevelType w:val="hybridMultilevel"/>
    <w:tmpl w:val="996C3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A4052"/>
    <w:multiLevelType w:val="hybridMultilevel"/>
    <w:tmpl w:val="F542AD28"/>
    <w:lvl w:ilvl="0" w:tplc="0C090017">
      <w:start w:val="1"/>
      <w:numFmt w:val="lowerLetter"/>
      <w:lvlText w:val="%1)"/>
      <w:lvlJc w:val="left"/>
      <w:pPr>
        <w:ind w:left="851" w:hanging="284"/>
      </w:pPr>
    </w:lvl>
    <w:lvl w:ilvl="1" w:tplc="7D06B12C">
      <w:start w:val="1"/>
      <w:numFmt w:val="decimal"/>
      <w:lvlText w:val="%2."/>
      <w:lvlJc w:val="left"/>
      <w:pPr>
        <w:ind w:left="1889" w:hanging="570"/>
      </w:pPr>
    </w:lvl>
    <w:lvl w:ilvl="2" w:tplc="0C09001B">
      <w:start w:val="1"/>
      <w:numFmt w:val="lowerRoman"/>
      <w:lvlText w:val="%3."/>
      <w:lvlJc w:val="right"/>
      <w:pPr>
        <w:ind w:left="2399" w:hanging="180"/>
      </w:pPr>
    </w:lvl>
    <w:lvl w:ilvl="3" w:tplc="0C09000F">
      <w:start w:val="1"/>
      <w:numFmt w:val="decimal"/>
      <w:lvlText w:val="%4."/>
      <w:lvlJc w:val="left"/>
      <w:pPr>
        <w:ind w:left="3119" w:hanging="360"/>
      </w:pPr>
    </w:lvl>
    <w:lvl w:ilvl="4" w:tplc="0C090019">
      <w:start w:val="1"/>
      <w:numFmt w:val="lowerLetter"/>
      <w:lvlText w:val="%5."/>
      <w:lvlJc w:val="left"/>
      <w:pPr>
        <w:ind w:left="3839" w:hanging="360"/>
      </w:pPr>
    </w:lvl>
    <w:lvl w:ilvl="5" w:tplc="0C09001B">
      <w:start w:val="1"/>
      <w:numFmt w:val="lowerRoman"/>
      <w:lvlText w:val="%6."/>
      <w:lvlJc w:val="right"/>
      <w:pPr>
        <w:ind w:left="4559" w:hanging="180"/>
      </w:pPr>
    </w:lvl>
    <w:lvl w:ilvl="6" w:tplc="0C09000F">
      <w:start w:val="1"/>
      <w:numFmt w:val="decimal"/>
      <w:lvlText w:val="%7."/>
      <w:lvlJc w:val="left"/>
      <w:pPr>
        <w:ind w:left="5279" w:hanging="360"/>
      </w:pPr>
    </w:lvl>
    <w:lvl w:ilvl="7" w:tplc="0C090019">
      <w:start w:val="1"/>
      <w:numFmt w:val="lowerLetter"/>
      <w:lvlText w:val="%8."/>
      <w:lvlJc w:val="left"/>
      <w:pPr>
        <w:ind w:left="5999" w:hanging="360"/>
      </w:pPr>
    </w:lvl>
    <w:lvl w:ilvl="8" w:tplc="0C09001B">
      <w:start w:val="1"/>
      <w:numFmt w:val="lowerRoman"/>
      <w:lvlText w:val="%9."/>
      <w:lvlJc w:val="right"/>
      <w:pPr>
        <w:ind w:left="6719" w:hanging="180"/>
      </w:pPr>
    </w:lvl>
  </w:abstractNum>
  <w:abstractNum w:abstractNumId="14" w15:restartNumberingAfterBreak="0">
    <w:nsid w:val="420458B8"/>
    <w:multiLevelType w:val="hybridMultilevel"/>
    <w:tmpl w:val="F542AD28"/>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15" w15:restartNumberingAfterBreak="0">
    <w:nsid w:val="42FB69C6"/>
    <w:multiLevelType w:val="hybridMultilevel"/>
    <w:tmpl w:val="77464660"/>
    <w:lvl w:ilvl="0" w:tplc="0C090005">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44B1702B"/>
    <w:multiLevelType w:val="singleLevel"/>
    <w:tmpl w:val="60E6BAA4"/>
    <w:lvl w:ilvl="0">
      <w:start w:val="1"/>
      <w:numFmt w:val="decimal"/>
      <w:pStyle w:val="BodyText2"/>
      <w:lvlText w:val="%1."/>
      <w:lvlJc w:val="left"/>
      <w:pPr>
        <w:tabs>
          <w:tab w:val="num" w:pos="567"/>
        </w:tabs>
        <w:ind w:left="567" w:hanging="567"/>
      </w:pPr>
    </w:lvl>
  </w:abstractNum>
  <w:abstractNum w:abstractNumId="17" w15:restartNumberingAfterBreak="0">
    <w:nsid w:val="47041EEE"/>
    <w:multiLevelType w:val="hybridMultilevel"/>
    <w:tmpl w:val="B0C06ACE"/>
    <w:lvl w:ilvl="0" w:tplc="A79468D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BF6802"/>
    <w:multiLevelType w:val="hybridMultilevel"/>
    <w:tmpl w:val="1C30E71A"/>
    <w:lvl w:ilvl="0" w:tplc="8DCEA058">
      <w:start w:val="1"/>
      <w:numFmt w:val="bullet"/>
      <w:lvlText w:val="•"/>
      <w:lvlJc w:val="left"/>
      <w:pPr>
        <w:ind w:left="284" w:hanging="284"/>
      </w:pPr>
      <w:rPr>
        <w:rFonts w:ascii="Courier New" w:hAnsi="Courier New" w:hint="default"/>
        <w:color w:val="auto"/>
        <w:sz w:val="20"/>
        <w:szCs w:val="20"/>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9" w15:restartNumberingAfterBreak="0">
    <w:nsid w:val="54D817B4"/>
    <w:multiLevelType w:val="hybridMultilevel"/>
    <w:tmpl w:val="DC1CDE34"/>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20" w15:restartNumberingAfterBreak="0">
    <w:nsid w:val="5BBA3EBE"/>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1" w15:restartNumberingAfterBreak="0">
    <w:nsid w:val="681D69DE"/>
    <w:multiLevelType w:val="multilevel"/>
    <w:tmpl w:val="88686836"/>
    <w:styleLink w:val="DAListStyle"/>
    <w:lvl w:ilvl="0">
      <w:start w:val="1"/>
      <w:numFmt w:val="decimal"/>
      <w:pStyle w:val="DAListNumber1"/>
      <w:lvlText w:val="%1."/>
      <w:lvlJc w:val="left"/>
      <w:pPr>
        <w:tabs>
          <w:tab w:val="num" w:pos="567"/>
        </w:tabs>
        <w:ind w:left="567" w:hanging="567"/>
      </w:pPr>
      <w:rPr>
        <w:rFonts w:ascii="Times New Roman" w:hAnsi="Times New Roman" w:hint="default"/>
        <w:b/>
        <w:i w:val="0"/>
        <w:caps/>
        <w:sz w:val="24"/>
      </w:rPr>
    </w:lvl>
    <w:lvl w:ilvl="1">
      <w:start w:val="1"/>
      <w:numFmt w:val="decimal"/>
      <w:pStyle w:val="DAListNumber2"/>
      <w:lvlText w:val="%1.%2."/>
      <w:lvlJc w:val="left"/>
      <w:pPr>
        <w:tabs>
          <w:tab w:val="num" w:pos="567"/>
        </w:tabs>
        <w:ind w:left="567" w:hanging="567"/>
      </w:pPr>
      <w:rPr>
        <w:rFonts w:ascii="Times New Roman" w:hAnsi="Times New Roman" w:hint="default"/>
        <w:b/>
        <w:i w:val="0"/>
        <w:sz w:val="24"/>
      </w:rPr>
    </w:lvl>
    <w:lvl w:ilvl="2">
      <w:start w:val="1"/>
      <w:numFmt w:val="decimal"/>
      <w:pStyle w:val="DAListNumber3"/>
      <w:lvlText w:val="%1.%2.%3."/>
      <w:lvlJc w:val="left"/>
      <w:pPr>
        <w:tabs>
          <w:tab w:val="num" w:pos="709"/>
        </w:tabs>
        <w:ind w:left="709" w:hanging="709"/>
      </w:pPr>
      <w:rPr>
        <w:rFonts w:ascii="Times New Roman" w:hAnsi="Times New Roman" w:hint="default"/>
        <w:b/>
        <w:i w:val="0"/>
        <w:caps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2" w15:restartNumberingAfterBreak="0">
    <w:nsid w:val="6D8F6446"/>
    <w:multiLevelType w:val="multilevel"/>
    <w:tmpl w:val="25FCB7A8"/>
    <w:lvl w:ilvl="0">
      <w:start w:val="1"/>
      <w:numFmt w:val="upperLetter"/>
      <w:pStyle w:val="ConditionHeading1"/>
      <w:lvlText w:val="%1."/>
      <w:lvlJc w:val="left"/>
      <w:pPr>
        <w:tabs>
          <w:tab w:val="num" w:pos="567"/>
        </w:tabs>
        <w:ind w:left="567" w:hanging="567"/>
      </w:pPr>
      <w:rPr>
        <w:rFonts w:hint="default"/>
      </w:rPr>
    </w:lvl>
    <w:lvl w:ilvl="1">
      <w:start w:val="1"/>
      <w:numFmt w:val="decimal"/>
      <w:pStyle w:val="ConditionHeading2"/>
      <w:lvlText w:val="%1.%2"/>
      <w:lvlJc w:val="left"/>
      <w:pPr>
        <w:tabs>
          <w:tab w:val="num" w:pos="567"/>
        </w:tabs>
        <w:ind w:left="567"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0"/>
        </w:tabs>
        <w:ind w:left="2126" w:hanging="567"/>
      </w:pPr>
      <w:rPr>
        <w:rFonts w:hint="default"/>
      </w:rPr>
    </w:lvl>
    <w:lvl w:ilvl="4">
      <w:start w:val="1"/>
      <w:numFmt w:val="upperLetter"/>
      <w:lvlText w:val="(%5)"/>
      <w:lvlJc w:val="left"/>
      <w:pPr>
        <w:tabs>
          <w:tab w:val="num" w:pos="0"/>
        </w:tabs>
        <w:ind w:left="2835" w:hanging="567"/>
      </w:pPr>
      <w:rPr>
        <w:rFonts w:hint="default"/>
      </w:rPr>
    </w:lvl>
    <w:lvl w:ilvl="5">
      <w:start w:val="1"/>
      <w:numFmt w:val="upperRoman"/>
      <w:lvlText w:val="(%6)"/>
      <w:lvlJc w:val="left"/>
      <w:pPr>
        <w:tabs>
          <w:tab w:val="num" w:pos="0"/>
        </w:tabs>
        <w:ind w:left="3544" w:hanging="567"/>
      </w:pPr>
      <w:rPr>
        <w:rFonts w:hint="default"/>
      </w:rPr>
    </w:lvl>
    <w:lvl w:ilvl="6">
      <w:start w:val="1"/>
      <w:numFmt w:val="decimal"/>
      <w:lvlText w:val="(%7)"/>
      <w:lvlJc w:val="left"/>
      <w:pPr>
        <w:tabs>
          <w:tab w:val="num" w:pos="0"/>
        </w:tabs>
        <w:ind w:left="4253" w:hanging="567"/>
      </w:pPr>
      <w:rPr>
        <w:rFonts w:hint="default"/>
      </w:rPr>
    </w:lvl>
    <w:lvl w:ilvl="7">
      <w:start w:val="1"/>
      <w:numFmt w:val="upperRoman"/>
      <w:lvlText w:val="(%8)"/>
      <w:lvlJc w:val="left"/>
      <w:pPr>
        <w:tabs>
          <w:tab w:val="num" w:pos="0"/>
        </w:tabs>
        <w:ind w:left="4961" w:hanging="567"/>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B0C425C"/>
    <w:multiLevelType w:val="hybridMultilevel"/>
    <w:tmpl w:val="F542AD28"/>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24" w15:restartNumberingAfterBreak="0">
    <w:nsid w:val="7B6A6F42"/>
    <w:multiLevelType w:val="hybridMultilevel"/>
    <w:tmpl w:val="03564106"/>
    <w:lvl w:ilvl="0" w:tplc="E110BFEE">
      <w:start w:val="1"/>
      <w:numFmt w:val="bullet"/>
      <w:lvlText w:val="•"/>
      <w:lvlJc w:val="left"/>
      <w:pPr>
        <w:ind w:left="284" w:hanging="284"/>
      </w:pPr>
      <w:rPr>
        <w:rFonts w:ascii="Courier New" w:hAnsi="Courier New" w:hint="default"/>
        <w:sz w:val="20"/>
        <w:szCs w:val="20"/>
        <w:u w:val="none"/>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5" w15:restartNumberingAfterBreak="0">
    <w:nsid w:val="7DF27D16"/>
    <w:multiLevelType w:val="hybridMultilevel"/>
    <w:tmpl w:val="2674987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913848412">
    <w:abstractNumId w:val="2"/>
  </w:num>
  <w:num w:numId="2" w16cid:durableId="1757633639">
    <w:abstractNumId w:val="22"/>
  </w:num>
  <w:num w:numId="3" w16cid:durableId="535237630">
    <w:abstractNumId w:val="22"/>
  </w:num>
  <w:num w:numId="4" w16cid:durableId="1578516445">
    <w:abstractNumId w:val="16"/>
  </w:num>
  <w:num w:numId="5" w16cid:durableId="449863253">
    <w:abstractNumId w:val="21"/>
  </w:num>
  <w:num w:numId="6" w16cid:durableId="809059013">
    <w:abstractNumId w:val="9"/>
    <w:lvlOverride w:ilvl="0">
      <w:lvl w:ilvl="0">
        <w:start w:val="1"/>
        <w:numFmt w:val="decimal"/>
        <w:pStyle w:val="DAListNumber1"/>
        <w:lvlText w:val="%1."/>
        <w:lvlJc w:val="left"/>
        <w:pPr>
          <w:ind w:left="928" w:hanging="360"/>
        </w:pPr>
        <w:rPr>
          <w:rFonts w:ascii="Arial" w:hAnsi="Arial" w:hint="default"/>
          <w:sz w:val="22"/>
        </w:rPr>
      </w:lvl>
    </w:lvlOverride>
    <w:lvlOverride w:ilvl="1">
      <w:lvl w:ilvl="1">
        <w:start w:val="1"/>
        <w:numFmt w:val="decimal"/>
        <w:pStyle w:val="DAListNumber2"/>
        <w:lvlText w:val="%1.%2"/>
        <w:lvlJc w:val="left"/>
        <w:pPr>
          <w:ind w:left="567" w:hanging="567"/>
        </w:pPr>
        <w:rPr>
          <w:rFonts w:hint="default"/>
        </w:rPr>
      </w:lvl>
    </w:lvlOverride>
    <w:lvlOverride w:ilvl="2">
      <w:lvl w:ilvl="2">
        <w:start w:val="1"/>
        <w:numFmt w:val="lowerRoman"/>
        <w:pStyle w:val="DAListNumber3"/>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7" w16cid:durableId="1726677792">
    <w:abstractNumId w:val="24"/>
  </w:num>
  <w:num w:numId="8" w16cid:durableId="7271506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8245103">
    <w:abstractNumId w:val="5"/>
  </w:num>
  <w:num w:numId="10" w16cid:durableId="1701473744">
    <w:abstractNumId w:val="12"/>
  </w:num>
  <w:num w:numId="11" w16cid:durableId="515264944">
    <w:abstractNumId w:val="4"/>
  </w:num>
  <w:num w:numId="12" w16cid:durableId="1583372119">
    <w:abstractNumId w:val="25"/>
  </w:num>
  <w:num w:numId="13" w16cid:durableId="366491735">
    <w:abstractNumId w:val="7"/>
  </w:num>
  <w:num w:numId="14" w16cid:durableId="1550603019">
    <w:abstractNumId w:val="15"/>
  </w:num>
  <w:num w:numId="15" w16cid:durableId="1158612456">
    <w:abstractNumId w:val="18"/>
  </w:num>
  <w:num w:numId="16" w16cid:durableId="961881148">
    <w:abstractNumId w:val="11"/>
  </w:num>
  <w:num w:numId="17" w16cid:durableId="412706728">
    <w:abstractNumId w:val="1"/>
  </w:num>
  <w:num w:numId="18" w16cid:durableId="924656344">
    <w:abstractNumId w:val="20"/>
  </w:num>
  <w:num w:numId="19" w16cid:durableId="730426891">
    <w:abstractNumId w:val="17"/>
  </w:num>
  <w:num w:numId="20" w16cid:durableId="1694839582">
    <w:abstractNumId w:val="0"/>
  </w:num>
  <w:num w:numId="21" w16cid:durableId="16474650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24516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4388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5496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4971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4696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86369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5984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7E"/>
    <w:rsid w:val="000051FD"/>
    <w:rsid w:val="00005AD2"/>
    <w:rsid w:val="00005E17"/>
    <w:rsid w:val="000077B4"/>
    <w:rsid w:val="00022507"/>
    <w:rsid w:val="00026AE4"/>
    <w:rsid w:val="00032748"/>
    <w:rsid w:val="00034271"/>
    <w:rsid w:val="00043A1C"/>
    <w:rsid w:val="00045C18"/>
    <w:rsid w:val="00050C90"/>
    <w:rsid w:val="00050EAE"/>
    <w:rsid w:val="000525A0"/>
    <w:rsid w:val="00052ABC"/>
    <w:rsid w:val="000549E5"/>
    <w:rsid w:val="00054ADA"/>
    <w:rsid w:val="00060EB2"/>
    <w:rsid w:val="0006378F"/>
    <w:rsid w:val="00066E6C"/>
    <w:rsid w:val="00073A81"/>
    <w:rsid w:val="00073B4C"/>
    <w:rsid w:val="000758D2"/>
    <w:rsid w:val="00077271"/>
    <w:rsid w:val="00077316"/>
    <w:rsid w:val="00081DFF"/>
    <w:rsid w:val="00083CEF"/>
    <w:rsid w:val="00090CE8"/>
    <w:rsid w:val="00091D09"/>
    <w:rsid w:val="00093262"/>
    <w:rsid w:val="00095C45"/>
    <w:rsid w:val="00097595"/>
    <w:rsid w:val="00097DC9"/>
    <w:rsid w:val="000A0C6C"/>
    <w:rsid w:val="000A15F9"/>
    <w:rsid w:val="000A3017"/>
    <w:rsid w:val="000A402F"/>
    <w:rsid w:val="000A4D99"/>
    <w:rsid w:val="000A712F"/>
    <w:rsid w:val="000B10EC"/>
    <w:rsid w:val="000B2D3C"/>
    <w:rsid w:val="000B32C6"/>
    <w:rsid w:val="000B4930"/>
    <w:rsid w:val="000B5571"/>
    <w:rsid w:val="000B6501"/>
    <w:rsid w:val="000C0F42"/>
    <w:rsid w:val="000C33E1"/>
    <w:rsid w:val="000C394D"/>
    <w:rsid w:val="000C5432"/>
    <w:rsid w:val="000C54FE"/>
    <w:rsid w:val="000C5E0A"/>
    <w:rsid w:val="000C6AF9"/>
    <w:rsid w:val="000C6B0D"/>
    <w:rsid w:val="000D15EE"/>
    <w:rsid w:val="000E0D7E"/>
    <w:rsid w:val="000E73D3"/>
    <w:rsid w:val="000F0DAF"/>
    <w:rsid w:val="000F233E"/>
    <w:rsid w:val="000F3B72"/>
    <w:rsid w:val="000F4E15"/>
    <w:rsid w:val="000F61EC"/>
    <w:rsid w:val="001054CA"/>
    <w:rsid w:val="001107DB"/>
    <w:rsid w:val="001147BA"/>
    <w:rsid w:val="00115564"/>
    <w:rsid w:val="00115FCD"/>
    <w:rsid w:val="001214FA"/>
    <w:rsid w:val="00121A55"/>
    <w:rsid w:val="00122CA8"/>
    <w:rsid w:val="001237D2"/>
    <w:rsid w:val="00124FEE"/>
    <w:rsid w:val="001267A3"/>
    <w:rsid w:val="001276A2"/>
    <w:rsid w:val="001337BA"/>
    <w:rsid w:val="00135C53"/>
    <w:rsid w:val="001417B4"/>
    <w:rsid w:val="00143F99"/>
    <w:rsid w:val="0014698B"/>
    <w:rsid w:val="0015058E"/>
    <w:rsid w:val="00154195"/>
    <w:rsid w:val="00160C90"/>
    <w:rsid w:val="00164B1C"/>
    <w:rsid w:val="00171381"/>
    <w:rsid w:val="00171E5F"/>
    <w:rsid w:val="001746A9"/>
    <w:rsid w:val="001749D9"/>
    <w:rsid w:val="001770AD"/>
    <w:rsid w:val="00180647"/>
    <w:rsid w:val="00183445"/>
    <w:rsid w:val="00183DAA"/>
    <w:rsid w:val="00186C05"/>
    <w:rsid w:val="00190A7A"/>
    <w:rsid w:val="00191506"/>
    <w:rsid w:val="00191726"/>
    <w:rsid w:val="00191799"/>
    <w:rsid w:val="00192062"/>
    <w:rsid w:val="00192F15"/>
    <w:rsid w:val="00193335"/>
    <w:rsid w:val="00193876"/>
    <w:rsid w:val="001943E6"/>
    <w:rsid w:val="00194FE6"/>
    <w:rsid w:val="0019790B"/>
    <w:rsid w:val="001A2700"/>
    <w:rsid w:val="001A3BB9"/>
    <w:rsid w:val="001A41FD"/>
    <w:rsid w:val="001A74BD"/>
    <w:rsid w:val="001B0EEC"/>
    <w:rsid w:val="001B10CA"/>
    <w:rsid w:val="001B15E2"/>
    <w:rsid w:val="001B3763"/>
    <w:rsid w:val="001B789A"/>
    <w:rsid w:val="001B7A67"/>
    <w:rsid w:val="001C07C0"/>
    <w:rsid w:val="001C3456"/>
    <w:rsid w:val="001C586D"/>
    <w:rsid w:val="001C61EE"/>
    <w:rsid w:val="001D1B9D"/>
    <w:rsid w:val="001D40BF"/>
    <w:rsid w:val="001D6730"/>
    <w:rsid w:val="001D789C"/>
    <w:rsid w:val="001E1997"/>
    <w:rsid w:val="001E5ED4"/>
    <w:rsid w:val="001E783A"/>
    <w:rsid w:val="001F1CAB"/>
    <w:rsid w:val="001F1D8D"/>
    <w:rsid w:val="001F2DB6"/>
    <w:rsid w:val="002007B6"/>
    <w:rsid w:val="00202B4A"/>
    <w:rsid w:val="00202F75"/>
    <w:rsid w:val="0020403C"/>
    <w:rsid w:val="00204F05"/>
    <w:rsid w:val="00206016"/>
    <w:rsid w:val="0020773A"/>
    <w:rsid w:val="00211D16"/>
    <w:rsid w:val="00212C7A"/>
    <w:rsid w:val="00213C33"/>
    <w:rsid w:val="002200D2"/>
    <w:rsid w:val="00224A51"/>
    <w:rsid w:val="0022689B"/>
    <w:rsid w:val="0023069E"/>
    <w:rsid w:val="00232278"/>
    <w:rsid w:val="00234D46"/>
    <w:rsid w:val="00235AFB"/>
    <w:rsid w:val="00240549"/>
    <w:rsid w:val="0024145D"/>
    <w:rsid w:val="00241EC6"/>
    <w:rsid w:val="002512B4"/>
    <w:rsid w:val="00251404"/>
    <w:rsid w:val="00252597"/>
    <w:rsid w:val="002554D9"/>
    <w:rsid w:val="002567BF"/>
    <w:rsid w:val="0026135F"/>
    <w:rsid w:val="00261C8F"/>
    <w:rsid w:val="0026282D"/>
    <w:rsid w:val="0026428D"/>
    <w:rsid w:val="00270DBD"/>
    <w:rsid w:val="00274FBE"/>
    <w:rsid w:val="00276BEE"/>
    <w:rsid w:val="00277116"/>
    <w:rsid w:val="0027762F"/>
    <w:rsid w:val="002776D7"/>
    <w:rsid w:val="00280CE2"/>
    <w:rsid w:val="002822E9"/>
    <w:rsid w:val="002828EC"/>
    <w:rsid w:val="00283825"/>
    <w:rsid w:val="00284B57"/>
    <w:rsid w:val="00286287"/>
    <w:rsid w:val="00286E64"/>
    <w:rsid w:val="00287353"/>
    <w:rsid w:val="002908C2"/>
    <w:rsid w:val="00290B60"/>
    <w:rsid w:val="0029140B"/>
    <w:rsid w:val="00291604"/>
    <w:rsid w:val="002A4A1B"/>
    <w:rsid w:val="002A69AD"/>
    <w:rsid w:val="002A7CE9"/>
    <w:rsid w:val="002B1CAB"/>
    <w:rsid w:val="002B1E71"/>
    <w:rsid w:val="002B4522"/>
    <w:rsid w:val="002B556D"/>
    <w:rsid w:val="002B7095"/>
    <w:rsid w:val="002C38B7"/>
    <w:rsid w:val="002C76CB"/>
    <w:rsid w:val="002D4036"/>
    <w:rsid w:val="002D4A1D"/>
    <w:rsid w:val="002D6BA0"/>
    <w:rsid w:val="002E0241"/>
    <w:rsid w:val="002E7C22"/>
    <w:rsid w:val="002F1482"/>
    <w:rsid w:val="002F187D"/>
    <w:rsid w:val="002F3D59"/>
    <w:rsid w:val="00300FA4"/>
    <w:rsid w:val="00301F23"/>
    <w:rsid w:val="003034E9"/>
    <w:rsid w:val="00304940"/>
    <w:rsid w:val="003065D6"/>
    <w:rsid w:val="0031017A"/>
    <w:rsid w:val="00310A71"/>
    <w:rsid w:val="003123C2"/>
    <w:rsid w:val="003179E5"/>
    <w:rsid w:val="00320995"/>
    <w:rsid w:val="00321360"/>
    <w:rsid w:val="00322B81"/>
    <w:rsid w:val="00330131"/>
    <w:rsid w:val="003305ED"/>
    <w:rsid w:val="003354FF"/>
    <w:rsid w:val="00341445"/>
    <w:rsid w:val="00342BE8"/>
    <w:rsid w:val="00344584"/>
    <w:rsid w:val="00346435"/>
    <w:rsid w:val="00346A71"/>
    <w:rsid w:val="0034706E"/>
    <w:rsid w:val="00352FC8"/>
    <w:rsid w:val="003536F2"/>
    <w:rsid w:val="00356EF5"/>
    <w:rsid w:val="003602B9"/>
    <w:rsid w:val="003606DD"/>
    <w:rsid w:val="00361A79"/>
    <w:rsid w:val="00363412"/>
    <w:rsid w:val="00363531"/>
    <w:rsid w:val="00364469"/>
    <w:rsid w:val="00370DEC"/>
    <w:rsid w:val="003722B4"/>
    <w:rsid w:val="00372494"/>
    <w:rsid w:val="00376846"/>
    <w:rsid w:val="00380E5E"/>
    <w:rsid w:val="0038298F"/>
    <w:rsid w:val="0038324B"/>
    <w:rsid w:val="00384DF0"/>
    <w:rsid w:val="003876B6"/>
    <w:rsid w:val="003933E0"/>
    <w:rsid w:val="00393DDF"/>
    <w:rsid w:val="00394DDE"/>
    <w:rsid w:val="003978D8"/>
    <w:rsid w:val="003A2631"/>
    <w:rsid w:val="003C268A"/>
    <w:rsid w:val="003C3804"/>
    <w:rsid w:val="003C5527"/>
    <w:rsid w:val="003D133D"/>
    <w:rsid w:val="003D5BB5"/>
    <w:rsid w:val="003D72C5"/>
    <w:rsid w:val="003D74D5"/>
    <w:rsid w:val="003E37D2"/>
    <w:rsid w:val="003E3FD5"/>
    <w:rsid w:val="003E4450"/>
    <w:rsid w:val="003F2253"/>
    <w:rsid w:val="003F2B74"/>
    <w:rsid w:val="003F4367"/>
    <w:rsid w:val="003F5253"/>
    <w:rsid w:val="003F6AFF"/>
    <w:rsid w:val="00402FB4"/>
    <w:rsid w:val="0040443A"/>
    <w:rsid w:val="00406593"/>
    <w:rsid w:val="00406F2E"/>
    <w:rsid w:val="00407146"/>
    <w:rsid w:val="00407C0F"/>
    <w:rsid w:val="00413311"/>
    <w:rsid w:val="0042229E"/>
    <w:rsid w:val="004259D9"/>
    <w:rsid w:val="00431699"/>
    <w:rsid w:val="00432FCA"/>
    <w:rsid w:val="00433C48"/>
    <w:rsid w:val="00436426"/>
    <w:rsid w:val="004407CA"/>
    <w:rsid w:val="00442417"/>
    <w:rsid w:val="004428EB"/>
    <w:rsid w:val="00443502"/>
    <w:rsid w:val="0044465D"/>
    <w:rsid w:val="00444A05"/>
    <w:rsid w:val="00450436"/>
    <w:rsid w:val="00453BEA"/>
    <w:rsid w:val="00463A1F"/>
    <w:rsid w:val="00463D97"/>
    <w:rsid w:val="00471A3E"/>
    <w:rsid w:val="00480EB9"/>
    <w:rsid w:val="004824D3"/>
    <w:rsid w:val="00485E7E"/>
    <w:rsid w:val="004A1DBC"/>
    <w:rsid w:val="004A23B1"/>
    <w:rsid w:val="004A4185"/>
    <w:rsid w:val="004A71EA"/>
    <w:rsid w:val="004B39DE"/>
    <w:rsid w:val="004B412B"/>
    <w:rsid w:val="004B57CD"/>
    <w:rsid w:val="004B5EF1"/>
    <w:rsid w:val="004C1C26"/>
    <w:rsid w:val="004C6FB8"/>
    <w:rsid w:val="004D04B6"/>
    <w:rsid w:val="004D2056"/>
    <w:rsid w:val="004D2EA0"/>
    <w:rsid w:val="004D3FF0"/>
    <w:rsid w:val="004E0AE1"/>
    <w:rsid w:val="004E0F86"/>
    <w:rsid w:val="004E26F9"/>
    <w:rsid w:val="004E4374"/>
    <w:rsid w:val="004E43ED"/>
    <w:rsid w:val="004F01A1"/>
    <w:rsid w:val="004F63FF"/>
    <w:rsid w:val="00502170"/>
    <w:rsid w:val="00503517"/>
    <w:rsid w:val="005050DF"/>
    <w:rsid w:val="00510FB7"/>
    <w:rsid w:val="005111D8"/>
    <w:rsid w:val="00511364"/>
    <w:rsid w:val="00511544"/>
    <w:rsid w:val="00512857"/>
    <w:rsid w:val="005139C2"/>
    <w:rsid w:val="0051510C"/>
    <w:rsid w:val="005166BA"/>
    <w:rsid w:val="005252DE"/>
    <w:rsid w:val="00530696"/>
    <w:rsid w:val="005306FE"/>
    <w:rsid w:val="00532E77"/>
    <w:rsid w:val="0053373D"/>
    <w:rsid w:val="00536091"/>
    <w:rsid w:val="005405AB"/>
    <w:rsid w:val="005440BE"/>
    <w:rsid w:val="00544B0C"/>
    <w:rsid w:val="00547D3F"/>
    <w:rsid w:val="00551237"/>
    <w:rsid w:val="005520DC"/>
    <w:rsid w:val="00554DE9"/>
    <w:rsid w:val="005610E3"/>
    <w:rsid w:val="005618E2"/>
    <w:rsid w:val="005625D6"/>
    <w:rsid w:val="00562A1D"/>
    <w:rsid w:val="00563A79"/>
    <w:rsid w:val="005650F1"/>
    <w:rsid w:val="0057198B"/>
    <w:rsid w:val="00574F90"/>
    <w:rsid w:val="005776D9"/>
    <w:rsid w:val="00580BD0"/>
    <w:rsid w:val="005840EA"/>
    <w:rsid w:val="00584606"/>
    <w:rsid w:val="005847D8"/>
    <w:rsid w:val="0058677E"/>
    <w:rsid w:val="00586E91"/>
    <w:rsid w:val="00587763"/>
    <w:rsid w:val="00591A21"/>
    <w:rsid w:val="00592311"/>
    <w:rsid w:val="005966B8"/>
    <w:rsid w:val="005A1869"/>
    <w:rsid w:val="005A1A5D"/>
    <w:rsid w:val="005A4225"/>
    <w:rsid w:val="005A4F47"/>
    <w:rsid w:val="005A70CC"/>
    <w:rsid w:val="005B1663"/>
    <w:rsid w:val="005B4CC4"/>
    <w:rsid w:val="005B4F47"/>
    <w:rsid w:val="005B6EE1"/>
    <w:rsid w:val="005C00F4"/>
    <w:rsid w:val="005C0447"/>
    <w:rsid w:val="005C2D14"/>
    <w:rsid w:val="005C42CD"/>
    <w:rsid w:val="005C4C62"/>
    <w:rsid w:val="005C5FDE"/>
    <w:rsid w:val="005C77CA"/>
    <w:rsid w:val="005D2624"/>
    <w:rsid w:val="005D3CE3"/>
    <w:rsid w:val="005D6FE3"/>
    <w:rsid w:val="005D7072"/>
    <w:rsid w:val="005E2335"/>
    <w:rsid w:val="005E27EB"/>
    <w:rsid w:val="005E43FE"/>
    <w:rsid w:val="005F12C4"/>
    <w:rsid w:val="005F4C0B"/>
    <w:rsid w:val="005F73B9"/>
    <w:rsid w:val="00605AE4"/>
    <w:rsid w:val="006134D9"/>
    <w:rsid w:val="00613D36"/>
    <w:rsid w:val="00613FF2"/>
    <w:rsid w:val="0061740F"/>
    <w:rsid w:val="00620EA0"/>
    <w:rsid w:val="006251BD"/>
    <w:rsid w:val="00626D04"/>
    <w:rsid w:val="00637AA0"/>
    <w:rsid w:val="00641BB9"/>
    <w:rsid w:val="006426FB"/>
    <w:rsid w:val="006437DD"/>
    <w:rsid w:val="006510A5"/>
    <w:rsid w:val="00655972"/>
    <w:rsid w:val="00656215"/>
    <w:rsid w:val="006572B3"/>
    <w:rsid w:val="006612CD"/>
    <w:rsid w:val="00661443"/>
    <w:rsid w:val="00667201"/>
    <w:rsid w:val="00670985"/>
    <w:rsid w:val="00673168"/>
    <w:rsid w:val="00675BE2"/>
    <w:rsid w:val="00675C79"/>
    <w:rsid w:val="006762E8"/>
    <w:rsid w:val="0067712D"/>
    <w:rsid w:val="00677D6D"/>
    <w:rsid w:val="006803A3"/>
    <w:rsid w:val="00680D22"/>
    <w:rsid w:val="00683773"/>
    <w:rsid w:val="006863EC"/>
    <w:rsid w:val="006917CC"/>
    <w:rsid w:val="00693DC4"/>
    <w:rsid w:val="00696CA3"/>
    <w:rsid w:val="006A0502"/>
    <w:rsid w:val="006A3411"/>
    <w:rsid w:val="006A6DD0"/>
    <w:rsid w:val="006A72C6"/>
    <w:rsid w:val="006B0234"/>
    <w:rsid w:val="006B34CE"/>
    <w:rsid w:val="006B4EE8"/>
    <w:rsid w:val="006B5E72"/>
    <w:rsid w:val="006B72C8"/>
    <w:rsid w:val="006C3429"/>
    <w:rsid w:val="006C34CB"/>
    <w:rsid w:val="006C36A0"/>
    <w:rsid w:val="006C4A95"/>
    <w:rsid w:val="006C7844"/>
    <w:rsid w:val="006D0258"/>
    <w:rsid w:val="006E0C8D"/>
    <w:rsid w:val="006E1A22"/>
    <w:rsid w:val="006E49E5"/>
    <w:rsid w:val="006E6415"/>
    <w:rsid w:val="006E67BB"/>
    <w:rsid w:val="006E70ED"/>
    <w:rsid w:val="006E7B7B"/>
    <w:rsid w:val="006F1196"/>
    <w:rsid w:val="006F234A"/>
    <w:rsid w:val="006F3FC7"/>
    <w:rsid w:val="0070006E"/>
    <w:rsid w:val="0070062B"/>
    <w:rsid w:val="00701B8B"/>
    <w:rsid w:val="007042E9"/>
    <w:rsid w:val="007044F3"/>
    <w:rsid w:val="00705481"/>
    <w:rsid w:val="00705C99"/>
    <w:rsid w:val="00706012"/>
    <w:rsid w:val="007069B7"/>
    <w:rsid w:val="00710970"/>
    <w:rsid w:val="00710D97"/>
    <w:rsid w:val="00710E05"/>
    <w:rsid w:val="00712874"/>
    <w:rsid w:val="007132D5"/>
    <w:rsid w:val="0071559E"/>
    <w:rsid w:val="00715CE5"/>
    <w:rsid w:val="00716C06"/>
    <w:rsid w:val="00716E26"/>
    <w:rsid w:val="007234B4"/>
    <w:rsid w:val="007238DB"/>
    <w:rsid w:val="00724D60"/>
    <w:rsid w:val="0072613C"/>
    <w:rsid w:val="00732E9D"/>
    <w:rsid w:val="0073311F"/>
    <w:rsid w:val="00733B47"/>
    <w:rsid w:val="00737674"/>
    <w:rsid w:val="007414D6"/>
    <w:rsid w:val="00742001"/>
    <w:rsid w:val="007526AC"/>
    <w:rsid w:val="00754C5F"/>
    <w:rsid w:val="0075509A"/>
    <w:rsid w:val="00755A23"/>
    <w:rsid w:val="0075755F"/>
    <w:rsid w:val="00762EBF"/>
    <w:rsid w:val="00763206"/>
    <w:rsid w:val="0076564B"/>
    <w:rsid w:val="00765D72"/>
    <w:rsid w:val="007674A8"/>
    <w:rsid w:val="00771031"/>
    <w:rsid w:val="007765CB"/>
    <w:rsid w:val="00776EB6"/>
    <w:rsid w:val="00777DCF"/>
    <w:rsid w:val="0078153E"/>
    <w:rsid w:val="007828F8"/>
    <w:rsid w:val="00783599"/>
    <w:rsid w:val="00783D40"/>
    <w:rsid w:val="00786563"/>
    <w:rsid w:val="00787E34"/>
    <w:rsid w:val="00792206"/>
    <w:rsid w:val="0079274A"/>
    <w:rsid w:val="007A0DBA"/>
    <w:rsid w:val="007A1214"/>
    <w:rsid w:val="007A3F1E"/>
    <w:rsid w:val="007A491E"/>
    <w:rsid w:val="007A608E"/>
    <w:rsid w:val="007A6666"/>
    <w:rsid w:val="007A67D0"/>
    <w:rsid w:val="007A67D9"/>
    <w:rsid w:val="007B3604"/>
    <w:rsid w:val="007C01B5"/>
    <w:rsid w:val="007C1C67"/>
    <w:rsid w:val="007C56CE"/>
    <w:rsid w:val="007C6666"/>
    <w:rsid w:val="007C79CD"/>
    <w:rsid w:val="007D257F"/>
    <w:rsid w:val="007E2651"/>
    <w:rsid w:val="007E351E"/>
    <w:rsid w:val="007E4EE4"/>
    <w:rsid w:val="007E740B"/>
    <w:rsid w:val="007F0863"/>
    <w:rsid w:val="007F1E35"/>
    <w:rsid w:val="007F778E"/>
    <w:rsid w:val="00800408"/>
    <w:rsid w:val="00802B79"/>
    <w:rsid w:val="00803122"/>
    <w:rsid w:val="0080312D"/>
    <w:rsid w:val="00803266"/>
    <w:rsid w:val="00803EE8"/>
    <w:rsid w:val="00805C24"/>
    <w:rsid w:val="00813677"/>
    <w:rsid w:val="00814A07"/>
    <w:rsid w:val="008178B4"/>
    <w:rsid w:val="00817F10"/>
    <w:rsid w:val="008271A7"/>
    <w:rsid w:val="00830C65"/>
    <w:rsid w:val="00831BCD"/>
    <w:rsid w:val="00833D7F"/>
    <w:rsid w:val="008365FC"/>
    <w:rsid w:val="00836D8D"/>
    <w:rsid w:val="00836FFD"/>
    <w:rsid w:val="0083702A"/>
    <w:rsid w:val="0084005E"/>
    <w:rsid w:val="00842198"/>
    <w:rsid w:val="008426AA"/>
    <w:rsid w:val="00842E7C"/>
    <w:rsid w:val="00844F34"/>
    <w:rsid w:val="00847F0E"/>
    <w:rsid w:val="008514C5"/>
    <w:rsid w:val="00853B9E"/>
    <w:rsid w:val="00857336"/>
    <w:rsid w:val="0086155A"/>
    <w:rsid w:val="008620EA"/>
    <w:rsid w:val="00863D44"/>
    <w:rsid w:val="00867565"/>
    <w:rsid w:val="00867D21"/>
    <w:rsid w:val="00871B68"/>
    <w:rsid w:val="00873277"/>
    <w:rsid w:val="00885AC5"/>
    <w:rsid w:val="00886B6C"/>
    <w:rsid w:val="0089192B"/>
    <w:rsid w:val="00892AED"/>
    <w:rsid w:val="008D2489"/>
    <w:rsid w:val="008D2EF7"/>
    <w:rsid w:val="008D4E35"/>
    <w:rsid w:val="008E0321"/>
    <w:rsid w:val="008E11F0"/>
    <w:rsid w:val="008E2A7F"/>
    <w:rsid w:val="008E4051"/>
    <w:rsid w:val="008E5EE8"/>
    <w:rsid w:val="008E6610"/>
    <w:rsid w:val="008F15C3"/>
    <w:rsid w:val="008F17CB"/>
    <w:rsid w:val="008F37AB"/>
    <w:rsid w:val="008F68F2"/>
    <w:rsid w:val="00901326"/>
    <w:rsid w:val="00903CAE"/>
    <w:rsid w:val="00907159"/>
    <w:rsid w:val="009076C4"/>
    <w:rsid w:val="0091111B"/>
    <w:rsid w:val="00912AAC"/>
    <w:rsid w:val="00915769"/>
    <w:rsid w:val="00922246"/>
    <w:rsid w:val="00925014"/>
    <w:rsid w:val="00931FF7"/>
    <w:rsid w:val="00933686"/>
    <w:rsid w:val="0093507C"/>
    <w:rsid w:val="009357DA"/>
    <w:rsid w:val="009425F1"/>
    <w:rsid w:val="009440C6"/>
    <w:rsid w:val="00947EB0"/>
    <w:rsid w:val="00953E87"/>
    <w:rsid w:val="00955F8D"/>
    <w:rsid w:val="00962293"/>
    <w:rsid w:val="00964C57"/>
    <w:rsid w:val="00964F06"/>
    <w:rsid w:val="009671E5"/>
    <w:rsid w:val="00970837"/>
    <w:rsid w:val="00972B5A"/>
    <w:rsid w:val="009734D8"/>
    <w:rsid w:val="00974E55"/>
    <w:rsid w:val="0097689C"/>
    <w:rsid w:val="00977BAC"/>
    <w:rsid w:val="00983108"/>
    <w:rsid w:val="00986A53"/>
    <w:rsid w:val="0099177A"/>
    <w:rsid w:val="00996AA1"/>
    <w:rsid w:val="00997FE1"/>
    <w:rsid w:val="009A18C4"/>
    <w:rsid w:val="009A2A56"/>
    <w:rsid w:val="009A7065"/>
    <w:rsid w:val="009A7259"/>
    <w:rsid w:val="009A745E"/>
    <w:rsid w:val="009C1236"/>
    <w:rsid w:val="009C3849"/>
    <w:rsid w:val="009C3C6A"/>
    <w:rsid w:val="009C43EE"/>
    <w:rsid w:val="009C74A0"/>
    <w:rsid w:val="009C7599"/>
    <w:rsid w:val="009D445D"/>
    <w:rsid w:val="009D5EEF"/>
    <w:rsid w:val="009D692E"/>
    <w:rsid w:val="009E0517"/>
    <w:rsid w:val="009E1ACF"/>
    <w:rsid w:val="009E5F30"/>
    <w:rsid w:val="009E63B0"/>
    <w:rsid w:val="009E738A"/>
    <w:rsid w:val="009E76B3"/>
    <w:rsid w:val="009E7D30"/>
    <w:rsid w:val="009F2691"/>
    <w:rsid w:val="009F2AD1"/>
    <w:rsid w:val="009F5AEA"/>
    <w:rsid w:val="00A00423"/>
    <w:rsid w:val="00A00CE2"/>
    <w:rsid w:val="00A024D9"/>
    <w:rsid w:val="00A030D9"/>
    <w:rsid w:val="00A03E8D"/>
    <w:rsid w:val="00A0440C"/>
    <w:rsid w:val="00A11F1B"/>
    <w:rsid w:val="00A1357C"/>
    <w:rsid w:val="00A13C68"/>
    <w:rsid w:val="00A15BAB"/>
    <w:rsid w:val="00A174C4"/>
    <w:rsid w:val="00A17BAB"/>
    <w:rsid w:val="00A22359"/>
    <w:rsid w:val="00A22DCF"/>
    <w:rsid w:val="00A24EFE"/>
    <w:rsid w:val="00A2580C"/>
    <w:rsid w:val="00A25D98"/>
    <w:rsid w:val="00A3056F"/>
    <w:rsid w:val="00A314B1"/>
    <w:rsid w:val="00A341A3"/>
    <w:rsid w:val="00A34FC3"/>
    <w:rsid w:val="00A4163C"/>
    <w:rsid w:val="00A4576E"/>
    <w:rsid w:val="00A46D18"/>
    <w:rsid w:val="00A515E5"/>
    <w:rsid w:val="00A52272"/>
    <w:rsid w:val="00A52CF7"/>
    <w:rsid w:val="00A536D7"/>
    <w:rsid w:val="00A5495F"/>
    <w:rsid w:val="00A54D02"/>
    <w:rsid w:val="00A55B29"/>
    <w:rsid w:val="00A615AB"/>
    <w:rsid w:val="00A651C5"/>
    <w:rsid w:val="00A67788"/>
    <w:rsid w:val="00A727FF"/>
    <w:rsid w:val="00A76C0D"/>
    <w:rsid w:val="00A80658"/>
    <w:rsid w:val="00A8208C"/>
    <w:rsid w:val="00A84437"/>
    <w:rsid w:val="00A869CF"/>
    <w:rsid w:val="00A91A87"/>
    <w:rsid w:val="00A94212"/>
    <w:rsid w:val="00AA1B46"/>
    <w:rsid w:val="00AA3631"/>
    <w:rsid w:val="00AA46FC"/>
    <w:rsid w:val="00AA5992"/>
    <w:rsid w:val="00AA6B10"/>
    <w:rsid w:val="00AB0FD0"/>
    <w:rsid w:val="00AB2331"/>
    <w:rsid w:val="00AB3F03"/>
    <w:rsid w:val="00AB514E"/>
    <w:rsid w:val="00AC0A12"/>
    <w:rsid w:val="00AC1D8E"/>
    <w:rsid w:val="00AC69B0"/>
    <w:rsid w:val="00AD02CE"/>
    <w:rsid w:val="00AD0ABE"/>
    <w:rsid w:val="00AD1BD9"/>
    <w:rsid w:val="00AD31FF"/>
    <w:rsid w:val="00AD420B"/>
    <w:rsid w:val="00AD5A18"/>
    <w:rsid w:val="00AD5DA3"/>
    <w:rsid w:val="00AD796A"/>
    <w:rsid w:val="00AD7AA1"/>
    <w:rsid w:val="00AE1078"/>
    <w:rsid w:val="00AE1A9A"/>
    <w:rsid w:val="00AE3F32"/>
    <w:rsid w:val="00AE431D"/>
    <w:rsid w:val="00AE6BAF"/>
    <w:rsid w:val="00AE70C3"/>
    <w:rsid w:val="00AF4B27"/>
    <w:rsid w:val="00AF7514"/>
    <w:rsid w:val="00B00458"/>
    <w:rsid w:val="00B00DF6"/>
    <w:rsid w:val="00B071C6"/>
    <w:rsid w:val="00B121AA"/>
    <w:rsid w:val="00B13055"/>
    <w:rsid w:val="00B1781E"/>
    <w:rsid w:val="00B201FA"/>
    <w:rsid w:val="00B24243"/>
    <w:rsid w:val="00B412A4"/>
    <w:rsid w:val="00B436B0"/>
    <w:rsid w:val="00B4371D"/>
    <w:rsid w:val="00B44BD6"/>
    <w:rsid w:val="00B46E7B"/>
    <w:rsid w:val="00B52E07"/>
    <w:rsid w:val="00B53C86"/>
    <w:rsid w:val="00B550F1"/>
    <w:rsid w:val="00B55B8D"/>
    <w:rsid w:val="00B5728E"/>
    <w:rsid w:val="00B62A51"/>
    <w:rsid w:val="00B64F3A"/>
    <w:rsid w:val="00B65231"/>
    <w:rsid w:val="00B76ED4"/>
    <w:rsid w:val="00B803E0"/>
    <w:rsid w:val="00B80DF0"/>
    <w:rsid w:val="00B8653D"/>
    <w:rsid w:val="00B865DB"/>
    <w:rsid w:val="00B91931"/>
    <w:rsid w:val="00B93C8B"/>
    <w:rsid w:val="00B95570"/>
    <w:rsid w:val="00BA39FC"/>
    <w:rsid w:val="00BA3ADE"/>
    <w:rsid w:val="00BA4A82"/>
    <w:rsid w:val="00BA6160"/>
    <w:rsid w:val="00BA63B5"/>
    <w:rsid w:val="00BB2026"/>
    <w:rsid w:val="00BB70E9"/>
    <w:rsid w:val="00BC0017"/>
    <w:rsid w:val="00BC26B7"/>
    <w:rsid w:val="00BC7BDE"/>
    <w:rsid w:val="00BC7D71"/>
    <w:rsid w:val="00BD05FB"/>
    <w:rsid w:val="00BD655A"/>
    <w:rsid w:val="00BE1C00"/>
    <w:rsid w:val="00BE3064"/>
    <w:rsid w:val="00BE434C"/>
    <w:rsid w:val="00BE62ED"/>
    <w:rsid w:val="00BE7A56"/>
    <w:rsid w:val="00BF5900"/>
    <w:rsid w:val="00C01C43"/>
    <w:rsid w:val="00C031AF"/>
    <w:rsid w:val="00C03FBC"/>
    <w:rsid w:val="00C04C7F"/>
    <w:rsid w:val="00C06F3A"/>
    <w:rsid w:val="00C07016"/>
    <w:rsid w:val="00C10E0D"/>
    <w:rsid w:val="00C14D65"/>
    <w:rsid w:val="00C14F67"/>
    <w:rsid w:val="00C17FD3"/>
    <w:rsid w:val="00C23408"/>
    <w:rsid w:val="00C244CF"/>
    <w:rsid w:val="00C266BE"/>
    <w:rsid w:val="00C26938"/>
    <w:rsid w:val="00C27CCD"/>
    <w:rsid w:val="00C324F5"/>
    <w:rsid w:val="00C33FB7"/>
    <w:rsid w:val="00C42BF9"/>
    <w:rsid w:val="00C44E39"/>
    <w:rsid w:val="00C45189"/>
    <w:rsid w:val="00C462E0"/>
    <w:rsid w:val="00C54549"/>
    <w:rsid w:val="00C54A3F"/>
    <w:rsid w:val="00C56318"/>
    <w:rsid w:val="00C57912"/>
    <w:rsid w:val="00C579DA"/>
    <w:rsid w:val="00C57B13"/>
    <w:rsid w:val="00C62035"/>
    <w:rsid w:val="00C62B35"/>
    <w:rsid w:val="00C64188"/>
    <w:rsid w:val="00C744FE"/>
    <w:rsid w:val="00C74D5A"/>
    <w:rsid w:val="00C778BC"/>
    <w:rsid w:val="00C83496"/>
    <w:rsid w:val="00C83F5E"/>
    <w:rsid w:val="00C95322"/>
    <w:rsid w:val="00C963F8"/>
    <w:rsid w:val="00C9688F"/>
    <w:rsid w:val="00C97359"/>
    <w:rsid w:val="00C976B0"/>
    <w:rsid w:val="00C97DEE"/>
    <w:rsid w:val="00CA0303"/>
    <w:rsid w:val="00CA127F"/>
    <w:rsid w:val="00CA1EF6"/>
    <w:rsid w:val="00CA3DB1"/>
    <w:rsid w:val="00CB5C49"/>
    <w:rsid w:val="00CC081C"/>
    <w:rsid w:val="00CC16D2"/>
    <w:rsid w:val="00CC1E98"/>
    <w:rsid w:val="00CC4801"/>
    <w:rsid w:val="00CC60F7"/>
    <w:rsid w:val="00CD07DA"/>
    <w:rsid w:val="00CE0359"/>
    <w:rsid w:val="00CE0DAD"/>
    <w:rsid w:val="00CE103E"/>
    <w:rsid w:val="00CE200F"/>
    <w:rsid w:val="00CE2CDD"/>
    <w:rsid w:val="00CE5849"/>
    <w:rsid w:val="00CE66C1"/>
    <w:rsid w:val="00CE746F"/>
    <w:rsid w:val="00CE755C"/>
    <w:rsid w:val="00CF0BA1"/>
    <w:rsid w:val="00CF2BEE"/>
    <w:rsid w:val="00CF4D0B"/>
    <w:rsid w:val="00CF54F3"/>
    <w:rsid w:val="00CF724E"/>
    <w:rsid w:val="00D01633"/>
    <w:rsid w:val="00D03FE1"/>
    <w:rsid w:val="00D05CA1"/>
    <w:rsid w:val="00D06886"/>
    <w:rsid w:val="00D10016"/>
    <w:rsid w:val="00D16DCA"/>
    <w:rsid w:val="00D17D75"/>
    <w:rsid w:val="00D20E55"/>
    <w:rsid w:val="00D232D0"/>
    <w:rsid w:val="00D23F66"/>
    <w:rsid w:val="00D25B63"/>
    <w:rsid w:val="00D269FE"/>
    <w:rsid w:val="00D32888"/>
    <w:rsid w:val="00D51F02"/>
    <w:rsid w:val="00D522D4"/>
    <w:rsid w:val="00D55595"/>
    <w:rsid w:val="00D564AA"/>
    <w:rsid w:val="00D57493"/>
    <w:rsid w:val="00D57FD1"/>
    <w:rsid w:val="00D606BF"/>
    <w:rsid w:val="00D6177D"/>
    <w:rsid w:val="00D6371B"/>
    <w:rsid w:val="00D647A0"/>
    <w:rsid w:val="00D724CC"/>
    <w:rsid w:val="00D76FDC"/>
    <w:rsid w:val="00D77F28"/>
    <w:rsid w:val="00D80A75"/>
    <w:rsid w:val="00D81FCE"/>
    <w:rsid w:val="00D82272"/>
    <w:rsid w:val="00D84836"/>
    <w:rsid w:val="00D87786"/>
    <w:rsid w:val="00D9195E"/>
    <w:rsid w:val="00D92DB9"/>
    <w:rsid w:val="00D92F14"/>
    <w:rsid w:val="00D93F32"/>
    <w:rsid w:val="00D9687E"/>
    <w:rsid w:val="00D97D4F"/>
    <w:rsid w:val="00DA0165"/>
    <w:rsid w:val="00DA1DF4"/>
    <w:rsid w:val="00DA4B68"/>
    <w:rsid w:val="00DA6951"/>
    <w:rsid w:val="00DA7A4A"/>
    <w:rsid w:val="00DB1DF8"/>
    <w:rsid w:val="00DB2D6E"/>
    <w:rsid w:val="00DB39BE"/>
    <w:rsid w:val="00DB72C3"/>
    <w:rsid w:val="00DC09B3"/>
    <w:rsid w:val="00DC1084"/>
    <w:rsid w:val="00DC39ED"/>
    <w:rsid w:val="00DD61CA"/>
    <w:rsid w:val="00DE53CD"/>
    <w:rsid w:val="00DF0E4D"/>
    <w:rsid w:val="00DF18F1"/>
    <w:rsid w:val="00DF2DB0"/>
    <w:rsid w:val="00DF38E0"/>
    <w:rsid w:val="00DF428C"/>
    <w:rsid w:val="00DF4720"/>
    <w:rsid w:val="00E03F79"/>
    <w:rsid w:val="00E04538"/>
    <w:rsid w:val="00E06495"/>
    <w:rsid w:val="00E075D2"/>
    <w:rsid w:val="00E13536"/>
    <w:rsid w:val="00E13CAA"/>
    <w:rsid w:val="00E144A3"/>
    <w:rsid w:val="00E16E84"/>
    <w:rsid w:val="00E17232"/>
    <w:rsid w:val="00E23152"/>
    <w:rsid w:val="00E2442F"/>
    <w:rsid w:val="00E258F0"/>
    <w:rsid w:val="00E2743A"/>
    <w:rsid w:val="00E30A70"/>
    <w:rsid w:val="00E30B08"/>
    <w:rsid w:val="00E30FBA"/>
    <w:rsid w:val="00E336CA"/>
    <w:rsid w:val="00E35714"/>
    <w:rsid w:val="00E35838"/>
    <w:rsid w:val="00E404BE"/>
    <w:rsid w:val="00E40CCD"/>
    <w:rsid w:val="00E415E6"/>
    <w:rsid w:val="00E4273B"/>
    <w:rsid w:val="00E429A8"/>
    <w:rsid w:val="00E42A87"/>
    <w:rsid w:val="00E43970"/>
    <w:rsid w:val="00E44D7E"/>
    <w:rsid w:val="00E44FE7"/>
    <w:rsid w:val="00E45FD3"/>
    <w:rsid w:val="00E462B2"/>
    <w:rsid w:val="00E532AD"/>
    <w:rsid w:val="00E53505"/>
    <w:rsid w:val="00E56C35"/>
    <w:rsid w:val="00E6007D"/>
    <w:rsid w:val="00E63838"/>
    <w:rsid w:val="00E65008"/>
    <w:rsid w:val="00E70270"/>
    <w:rsid w:val="00E73021"/>
    <w:rsid w:val="00E73299"/>
    <w:rsid w:val="00E74EFE"/>
    <w:rsid w:val="00E76120"/>
    <w:rsid w:val="00E80B97"/>
    <w:rsid w:val="00E80C06"/>
    <w:rsid w:val="00E837B7"/>
    <w:rsid w:val="00E84EDF"/>
    <w:rsid w:val="00E86772"/>
    <w:rsid w:val="00E86AEC"/>
    <w:rsid w:val="00E91FBE"/>
    <w:rsid w:val="00E92705"/>
    <w:rsid w:val="00E961B8"/>
    <w:rsid w:val="00E96636"/>
    <w:rsid w:val="00E96B1F"/>
    <w:rsid w:val="00E970B1"/>
    <w:rsid w:val="00EA1673"/>
    <w:rsid w:val="00EB343E"/>
    <w:rsid w:val="00EB7471"/>
    <w:rsid w:val="00EC0BEA"/>
    <w:rsid w:val="00EC0EFA"/>
    <w:rsid w:val="00EC1347"/>
    <w:rsid w:val="00EC54E7"/>
    <w:rsid w:val="00ED04E7"/>
    <w:rsid w:val="00ED0B78"/>
    <w:rsid w:val="00ED2F5D"/>
    <w:rsid w:val="00ED3A60"/>
    <w:rsid w:val="00ED3C82"/>
    <w:rsid w:val="00ED515B"/>
    <w:rsid w:val="00ED6177"/>
    <w:rsid w:val="00ED7783"/>
    <w:rsid w:val="00EE66A2"/>
    <w:rsid w:val="00EF0E61"/>
    <w:rsid w:val="00EF367A"/>
    <w:rsid w:val="00EF3E1F"/>
    <w:rsid w:val="00F04669"/>
    <w:rsid w:val="00F0711A"/>
    <w:rsid w:val="00F071FD"/>
    <w:rsid w:val="00F138EE"/>
    <w:rsid w:val="00F163F1"/>
    <w:rsid w:val="00F2033D"/>
    <w:rsid w:val="00F242F8"/>
    <w:rsid w:val="00F246CA"/>
    <w:rsid w:val="00F2640A"/>
    <w:rsid w:val="00F31AF8"/>
    <w:rsid w:val="00F35944"/>
    <w:rsid w:val="00F37314"/>
    <w:rsid w:val="00F41B79"/>
    <w:rsid w:val="00F453E6"/>
    <w:rsid w:val="00F470AD"/>
    <w:rsid w:val="00F5022F"/>
    <w:rsid w:val="00F52B28"/>
    <w:rsid w:val="00F54269"/>
    <w:rsid w:val="00F5746F"/>
    <w:rsid w:val="00F6077B"/>
    <w:rsid w:val="00F60BFC"/>
    <w:rsid w:val="00F62EB2"/>
    <w:rsid w:val="00F64834"/>
    <w:rsid w:val="00F70002"/>
    <w:rsid w:val="00F70590"/>
    <w:rsid w:val="00F72D68"/>
    <w:rsid w:val="00F74465"/>
    <w:rsid w:val="00F74C4A"/>
    <w:rsid w:val="00F83376"/>
    <w:rsid w:val="00F83E5C"/>
    <w:rsid w:val="00F84CE1"/>
    <w:rsid w:val="00F85BB6"/>
    <w:rsid w:val="00F85E15"/>
    <w:rsid w:val="00F8687D"/>
    <w:rsid w:val="00F8691B"/>
    <w:rsid w:val="00F86EC9"/>
    <w:rsid w:val="00F8767D"/>
    <w:rsid w:val="00F907AF"/>
    <w:rsid w:val="00F92E88"/>
    <w:rsid w:val="00F94BCE"/>
    <w:rsid w:val="00F958CC"/>
    <w:rsid w:val="00F9769F"/>
    <w:rsid w:val="00FA1E73"/>
    <w:rsid w:val="00FA21CF"/>
    <w:rsid w:val="00FA3487"/>
    <w:rsid w:val="00FA3E24"/>
    <w:rsid w:val="00FA4F9C"/>
    <w:rsid w:val="00FA6957"/>
    <w:rsid w:val="00FB5FB4"/>
    <w:rsid w:val="00FB6A7F"/>
    <w:rsid w:val="00FB73AD"/>
    <w:rsid w:val="00FB78E8"/>
    <w:rsid w:val="00FC2077"/>
    <w:rsid w:val="00FC6B11"/>
    <w:rsid w:val="00FD0FD2"/>
    <w:rsid w:val="00FD28F1"/>
    <w:rsid w:val="00FD72CE"/>
    <w:rsid w:val="00FD732B"/>
    <w:rsid w:val="00FE30A0"/>
    <w:rsid w:val="00FE50B8"/>
    <w:rsid w:val="00FE6A74"/>
    <w:rsid w:val="00FE728A"/>
    <w:rsid w:val="00FE75C8"/>
    <w:rsid w:val="00FF44DB"/>
    <w:rsid w:val="00FF5FF7"/>
    <w:rsid w:val="00FF6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4B9CB"/>
  <w15:chartTrackingRefBased/>
  <w15:docId w15:val="{157A28A2-86FF-4B29-B954-939E2FFA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D7E"/>
    <w:rPr>
      <w:rFonts w:ascii="Arial" w:hAnsi="Arial"/>
      <w:sz w:val="22"/>
      <w:lang w:eastAsia="en-US"/>
    </w:rPr>
  </w:style>
  <w:style w:type="paragraph" w:styleId="Heading1">
    <w:name w:val="heading 1"/>
    <w:aliases w:val="Condition A"/>
    <w:basedOn w:val="Normal"/>
    <w:next w:val="Normal"/>
    <w:link w:val="Heading1Char"/>
    <w:qFormat/>
    <w:rsid w:val="00AF7514"/>
    <w:pPr>
      <w:keepNext/>
      <w:numPr>
        <w:numId w:val="1"/>
      </w:numPr>
      <w:spacing w:before="240" w:after="60"/>
      <w:outlineLvl w:val="0"/>
    </w:pPr>
    <w:rPr>
      <w:b/>
      <w:kern w:val="28"/>
      <w:lang w:val="en-US"/>
    </w:rPr>
  </w:style>
  <w:style w:type="paragraph" w:styleId="Heading2">
    <w:name w:val="heading 2"/>
    <w:basedOn w:val="Normal"/>
    <w:next w:val="Normal"/>
    <w:link w:val="Heading2Char"/>
    <w:qFormat/>
    <w:rsid w:val="00AF7514"/>
    <w:pPr>
      <w:keepNext/>
      <w:numPr>
        <w:ilvl w:val="1"/>
        <w:numId w:val="1"/>
      </w:numPr>
      <w:outlineLvl w:val="1"/>
    </w:pPr>
    <w:rPr>
      <w:b/>
      <w:lang w:val="en-US"/>
    </w:rPr>
  </w:style>
  <w:style w:type="paragraph" w:styleId="Heading3">
    <w:name w:val="heading 3"/>
    <w:aliases w:val="h3"/>
    <w:basedOn w:val="Normal"/>
    <w:next w:val="Normal"/>
    <w:link w:val="Heading3Char"/>
    <w:qFormat/>
    <w:rsid w:val="00283825"/>
    <w:pPr>
      <w:keepNext/>
      <w:numPr>
        <w:ilvl w:val="2"/>
        <w:numId w:val="1"/>
      </w:numPr>
      <w:outlineLvl w:val="2"/>
    </w:pPr>
    <w:rPr>
      <w:b/>
    </w:rPr>
  </w:style>
  <w:style w:type="paragraph" w:styleId="Heading4">
    <w:name w:val="heading 4"/>
    <w:basedOn w:val="Normal"/>
    <w:next w:val="Normal"/>
    <w:link w:val="Heading4Char"/>
    <w:qFormat/>
    <w:rsid w:val="00D03FE1"/>
    <w:pPr>
      <w:keepNext/>
      <w:numPr>
        <w:ilvl w:val="3"/>
        <w:numId w:val="1"/>
      </w:numPr>
      <w:jc w:val="center"/>
      <w:outlineLvl w:val="3"/>
    </w:pPr>
    <w:rPr>
      <w:b/>
      <w:snapToGrid w:val="0"/>
      <w:color w:val="000000"/>
      <w:sz w:val="28"/>
    </w:rPr>
  </w:style>
  <w:style w:type="paragraph" w:styleId="Heading5">
    <w:name w:val="heading 5"/>
    <w:basedOn w:val="Normal"/>
    <w:next w:val="Normal"/>
    <w:link w:val="Heading5Char"/>
    <w:qFormat/>
    <w:rsid w:val="00CC16D2"/>
    <w:pPr>
      <w:keepNext/>
      <w:numPr>
        <w:ilvl w:val="4"/>
        <w:numId w:val="1"/>
      </w:numPr>
      <w:outlineLvl w:val="4"/>
    </w:pPr>
  </w:style>
  <w:style w:type="paragraph" w:styleId="Heading6">
    <w:name w:val="heading 6"/>
    <w:basedOn w:val="Normal"/>
    <w:next w:val="Normal"/>
    <w:link w:val="Heading6Char"/>
    <w:qFormat/>
    <w:rsid w:val="00733B47"/>
    <w:pPr>
      <w:outlineLvl w:val="5"/>
    </w:pPr>
    <w:rPr>
      <w:b/>
      <w:bCs/>
      <w:szCs w:val="22"/>
      <w:lang w:eastAsia="en-AU"/>
    </w:rPr>
  </w:style>
  <w:style w:type="paragraph" w:styleId="Heading7">
    <w:name w:val="heading 7"/>
    <w:basedOn w:val="Normal"/>
    <w:next w:val="Normal"/>
    <w:link w:val="Heading7Char"/>
    <w:qFormat/>
    <w:rsid w:val="00733B47"/>
    <w:pPr>
      <w:outlineLvl w:val="6"/>
    </w:pPr>
    <w:rPr>
      <w:szCs w:val="24"/>
      <w:lang w:eastAsia="en-AU"/>
    </w:rPr>
  </w:style>
  <w:style w:type="paragraph" w:styleId="Heading8">
    <w:name w:val="heading 8"/>
    <w:basedOn w:val="Normal"/>
    <w:next w:val="Normal"/>
    <w:link w:val="Heading8Char"/>
    <w:qFormat/>
    <w:rsid w:val="00705481"/>
    <w:pPr>
      <w:numPr>
        <w:ilvl w:val="7"/>
        <w:numId w:val="1"/>
      </w:numPr>
      <w:spacing w:before="240" w:after="60"/>
      <w:outlineLvl w:val="7"/>
    </w:pPr>
    <w:rPr>
      <w:i/>
      <w:iCs/>
      <w:szCs w:val="24"/>
      <w:lang w:eastAsia="en-AU"/>
    </w:rPr>
  </w:style>
  <w:style w:type="paragraph" w:styleId="Heading9">
    <w:name w:val="heading 9"/>
    <w:basedOn w:val="Normal"/>
    <w:next w:val="Normal"/>
    <w:link w:val="Heading9Char"/>
    <w:qFormat/>
    <w:rsid w:val="00705481"/>
    <w:pPr>
      <w:numPr>
        <w:ilvl w:val="8"/>
        <w:numId w:val="1"/>
      </w:numPr>
      <w:spacing w:before="240" w:after="60"/>
      <w:outlineLvl w:val="8"/>
    </w:pPr>
    <w:rPr>
      <w:rFonts w:cs="Arial"/>
      <w:szCs w:val="22"/>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ditionHeading1">
    <w:name w:val="Condition Heading 1"/>
    <w:basedOn w:val="Heading1"/>
    <w:rsid w:val="00C54A3F"/>
    <w:pPr>
      <w:numPr>
        <w:numId w:val="3"/>
      </w:numPr>
      <w:spacing w:before="0" w:after="0"/>
    </w:pPr>
    <w:rPr>
      <w:kern w:val="0"/>
      <w:lang w:val="en-AU"/>
    </w:rPr>
  </w:style>
  <w:style w:type="paragraph" w:styleId="TOC1">
    <w:name w:val="toc 1"/>
    <w:basedOn w:val="Normal"/>
    <w:next w:val="Normal"/>
    <w:autoRedefine/>
    <w:uiPriority w:val="39"/>
    <w:rsid w:val="00693DC4"/>
    <w:pPr>
      <w:tabs>
        <w:tab w:val="left" w:pos="567"/>
        <w:tab w:val="right" w:leader="dot" w:pos="8930"/>
      </w:tabs>
      <w:spacing w:before="120" w:after="120"/>
      <w:ind w:left="567" w:hanging="567"/>
    </w:pPr>
    <w:rPr>
      <w:b/>
      <w:bCs/>
      <w:sz w:val="20"/>
    </w:rPr>
  </w:style>
  <w:style w:type="character" w:styleId="Hyperlink">
    <w:name w:val="Hyperlink"/>
    <w:basedOn w:val="DefaultParagraphFont"/>
    <w:uiPriority w:val="99"/>
    <w:rsid w:val="00733B47"/>
    <w:rPr>
      <w:color w:val="0000FF"/>
      <w:sz w:val="20"/>
      <w:u w:val="single"/>
    </w:rPr>
  </w:style>
  <w:style w:type="paragraph" w:customStyle="1" w:styleId="Note">
    <w:name w:val="Note"/>
    <w:basedOn w:val="Normal"/>
    <w:rsid w:val="0014698B"/>
    <w:pPr>
      <w:spacing w:after="120"/>
      <w:ind w:left="720"/>
      <w:jc w:val="both"/>
    </w:pPr>
    <w:rPr>
      <w:sz w:val="20"/>
      <w:szCs w:val="24"/>
      <w:lang w:eastAsia="en-AU"/>
    </w:rPr>
  </w:style>
  <w:style w:type="paragraph" w:styleId="ListParagraph">
    <w:name w:val="List Paragraph"/>
    <w:aliases w:val="Orange Bullets"/>
    <w:basedOn w:val="Normal"/>
    <w:link w:val="ListParagraphChar"/>
    <w:uiPriority w:val="34"/>
    <w:qFormat/>
    <w:rsid w:val="009671E5"/>
    <w:pPr>
      <w:contextualSpacing/>
    </w:pPr>
  </w:style>
  <w:style w:type="paragraph" w:customStyle="1" w:styleId="ConditionHeading2">
    <w:name w:val="Condition Heading 2"/>
    <w:next w:val="Normal"/>
    <w:link w:val="ConditionHeading2CharChar"/>
    <w:rsid w:val="00C54A3F"/>
    <w:pPr>
      <w:keepNext/>
      <w:numPr>
        <w:ilvl w:val="1"/>
        <w:numId w:val="2"/>
      </w:numPr>
      <w:outlineLvl w:val="1"/>
    </w:pPr>
    <w:rPr>
      <w:rFonts w:ascii="Arial" w:hAnsi="Arial"/>
      <w:b/>
      <w:color w:val="000000"/>
      <w:sz w:val="22"/>
      <w:lang w:val="en-NZ" w:eastAsia="ko-KR"/>
    </w:rPr>
  </w:style>
  <w:style w:type="character" w:styleId="CommentReference">
    <w:name w:val="annotation reference"/>
    <w:basedOn w:val="DefaultParagraphFont"/>
    <w:rsid w:val="00510FB7"/>
    <w:rPr>
      <w:sz w:val="16"/>
      <w:szCs w:val="16"/>
    </w:rPr>
  </w:style>
  <w:style w:type="paragraph" w:styleId="CommentText">
    <w:name w:val="annotation text"/>
    <w:basedOn w:val="Normal"/>
    <w:link w:val="CommentTextChar"/>
    <w:rsid w:val="00510FB7"/>
    <w:rPr>
      <w:sz w:val="20"/>
      <w:szCs w:val="24"/>
      <w:lang w:eastAsia="en-AU"/>
    </w:rPr>
  </w:style>
  <w:style w:type="paragraph" w:styleId="BalloonText">
    <w:name w:val="Balloon Text"/>
    <w:basedOn w:val="Normal"/>
    <w:link w:val="BalloonTextChar"/>
    <w:rsid w:val="00510FB7"/>
    <w:rPr>
      <w:rFonts w:ascii="Tahoma" w:hAnsi="Tahoma" w:cs="Tahoma"/>
      <w:sz w:val="16"/>
      <w:szCs w:val="16"/>
    </w:rPr>
  </w:style>
  <w:style w:type="paragraph" w:styleId="Header">
    <w:name w:val="header"/>
    <w:basedOn w:val="Normal"/>
    <w:link w:val="HeaderChar"/>
    <w:rsid w:val="00947EB0"/>
    <w:pPr>
      <w:tabs>
        <w:tab w:val="center" w:pos="4513"/>
        <w:tab w:val="right" w:pos="9026"/>
      </w:tabs>
    </w:pPr>
  </w:style>
  <w:style w:type="character" w:customStyle="1" w:styleId="HeaderChar">
    <w:name w:val="Header Char"/>
    <w:basedOn w:val="DefaultParagraphFont"/>
    <w:link w:val="Header"/>
    <w:rsid w:val="00947EB0"/>
    <w:rPr>
      <w:sz w:val="24"/>
      <w:lang w:eastAsia="ko-KR"/>
    </w:rPr>
  </w:style>
  <w:style w:type="paragraph" w:styleId="Footer">
    <w:name w:val="footer"/>
    <w:basedOn w:val="Normal"/>
    <w:link w:val="FooterChar"/>
    <w:uiPriority w:val="99"/>
    <w:rsid w:val="00947EB0"/>
    <w:pPr>
      <w:tabs>
        <w:tab w:val="center" w:pos="4513"/>
        <w:tab w:val="right" w:pos="9026"/>
      </w:tabs>
    </w:pPr>
  </w:style>
  <w:style w:type="character" w:customStyle="1" w:styleId="FooterChar">
    <w:name w:val="Footer Char"/>
    <w:basedOn w:val="DefaultParagraphFont"/>
    <w:link w:val="Footer"/>
    <w:uiPriority w:val="99"/>
    <w:rsid w:val="00947EB0"/>
    <w:rPr>
      <w:sz w:val="24"/>
      <w:lang w:eastAsia="ko-KR"/>
    </w:rPr>
  </w:style>
  <w:style w:type="table" w:styleId="TableGrid">
    <w:name w:val="Table Grid"/>
    <w:basedOn w:val="TableNormal"/>
    <w:rsid w:val="00947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ditionHeading2CharChar">
    <w:name w:val="Condition Heading 2 Char Char"/>
    <w:link w:val="ConditionHeading2"/>
    <w:rsid w:val="00C54A3F"/>
    <w:rPr>
      <w:rFonts w:ascii="Arial" w:hAnsi="Arial"/>
      <w:b/>
      <w:color w:val="000000"/>
      <w:sz w:val="22"/>
      <w:lang w:val="en-NZ" w:eastAsia="ko-KR"/>
    </w:rPr>
  </w:style>
  <w:style w:type="character" w:customStyle="1" w:styleId="Heading1Char">
    <w:name w:val="Heading 1 Char"/>
    <w:aliases w:val="Condition A Char"/>
    <w:basedOn w:val="DefaultParagraphFont"/>
    <w:link w:val="Heading1"/>
    <w:rsid w:val="00836D8D"/>
    <w:rPr>
      <w:rFonts w:ascii="Arial" w:hAnsi="Arial"/>
      <w:b/>
      <w:kern w:val="28"/>
      <w:sz w:val="22"/>
      <w:lang w:val="en-US" w:eastAsia="en-US"/>
    </w:rPr>
  </w:style>
  <w:style w:type="character" w:customStyle="1" w:styleId="Heading2Char">
    <w:name w:val="Heading 2 Char"/>
    <w:basedOn w:val="DefaultParagraphFont"/>
    <w:link w:val="Heading2"/>
    <w:rsid w:val="00836D8D"/>
    <w:rPr>
      <w:rFonts w:ascii="Arial" w:hAnsi="Arial"/>
      <w:b/>
      <w:sz w:val="22"/>
      <w:lang w:val="en-US" w:eastAsia="en-US"/>
    </w:rPr>
  </w:style>
  <w:style w:type="character" w:customStyle="1" w:styleId="ConditionHeading2Char">
    <w:name w:val="Condition Heading 2 Char"/>
    <w:rsid w:val="00C54A3F"/>
    <w:rPr>
      <w:rFonts w:ascii="Arial" w:hAnsi="Arial"/>
      <w:b/>
      <w:sz w:val="22"/>
      <w:lang w:val="en-US" w:eastAsia="ko-KR"/>
    </w:rPr>
  </w:style>
  <w:style w:type="character" w:customStyle="1" w:styleId="CommentTextChar">
    <w:name w:val="Comment Text Char"/>
    <w:link w:val="CommentText"/>
    <w:rsid w:val="00F242F8"/>
    <w:rPr>
      <w:rFonts w:ascii="Arial" w:hAnsi="Arial"/>
      <w:szCs w:val="24"/>
    </w:rPr>
  </w:style>
  <w:style w:type="character" w:customStyle="1" w:styleId="ListParagraphChar">
    <w:name w:val="List Paragraph Char"/>
    <w:aliases w:val="Orange Bullets Char"/>
    <w:link w:val="ListParagraph"/>
    <w:uiPriority w:val="34"/>
    <w:rsid w:val="009671E5"/>
    <w:rPr>
      <w:rFonts w:ascii="Arial" w:hAnsi="Arial"/>
      <w:sz w:val="22"/>
      <w:lang w:eastAsia="ko-KR"/>
    </w:rPr>
  </w:style>
  <w:style w:type="character" w:customStyle="1" w:styleId="Heading3Char">
    <w:name w:val="Heading 3 Char"/>
    <w:aliases w:val="h3 Char"/>
    <w:basedOn w:val="DefaultParagraphFont"/>
    <w:link w:val="Heading3"/>
    <w:rsid w:val="00AA6B10"/>
    <w:rPr>
      <w:rFonts w:ascii="Arial" w:hAnsi="Arial"/>
      <w:b/>
      <w:sz w:val="22"/>
      <w:lang w:eastAsia="en-US"/>
    </w:rPr>
  </w:style>
  <w:style w:type="character" w:customStyle="1" w:styleId="Heading4Char">
    <w:name w:val="Heading 4 Char"/>
    <w:basedOn w:val="DefaultParagraphFont"/>
    <w:link w:val="Heading4"/>
    <w:rsid w:val="00AA6B10"/>
    <w:rPr>
      <w:rFonts w:ascii="Arial" w:hAnsi="Arial"/>
      <w:b/>
      <w:snapToGrid w:val="0"/>
      <w:color w:val="000000"/>
      <w:sz w:val="28"/>
      <w:lang w:eastAsia="en-US"/>
    </w:rPr>
  </w:style>
  <w:style w:type="character" w:customStyle="1" w:styleId="Heading5Char">
    <w:name w:val="Heading 5 Char"/>
    <w:basedOn w:val="DefaultParagraphFont"/>
    <w:link w:val="Heading5"/>
    <w:rsid w:val="00AA6B10"/>
    <w:rPr>
      <w:rFonts w:ascii="Arial" w:hAnsi="Arial"/>
      <w:sz w:val="22"/>
      <w:lang w:eastAsia="en-US"/>
    </w:rPr>
  </w:style>
  <w:style w:type="character" w:customStyle="1" w:styleId="Heading6Char">
    <w:name w:val="Heading 6 Char"/>
    <w:basedOn w:val="DefaultParagraphFont"/>
    <w:link w:val="Heading6"/>
    <w:rsid w:val="00AA6B10"/>
    <w:rPr>
      <w:rFonts w:ascii="Arial" w:hAnsi="Arial"/>
      <w:b/>
      <w:bCs/>
      <w:sz w:val="22"/>
      <w:szCs w:val="22"/>
    </w:rPr>
  </w:style>
  <w:style w:type="character" w:customStyle="1" w:styleId="Heading7Char">
    <w:name w:val="Heading 7 Char"/>
    <w:basedOn w:val="DefaultParagraphFont"/>
    <w:link w:val="Heading7"/>
    <w:uiPriority w:val="99"/>
    <w:rsid w:val="00AA6B10"/>
    <w:rPr>
      <w:rFonts w:ascii="Arial" w:hAnsi="Arial"/>
      <w:sz w:val="22"/>
      <w:szCs w:val="24"/>
    </w:rPr>
  </w:style>
  <w:style w:type="character" w:customStyle="1" w:styleId="Heading8Char">
    <w:name w:val="Heading 8 Char"/>
    <w:basedOn w:val="DefaultParagraphFont"/>
    <w:link w:val="Heading8"/>
    <w:rsid w:val="00AA6B10"/>
    <w:rPr>
      <w:rFonts w:ascii="Arial" w:hAnsi="Arial"/>
      <w:i/>
      <w:iCs/>
      <w:sz w:val="22"/>
      <w:szCs w:val="24"/>
    </w:rPr>
  </w:style>
  <w:style w:type="character" w:customStyle="1" w:styleId="Heading9Char">
    <w:name w:val="Heading 9 Char"/>
    <w:basedOn w:val="DefaultParagraphFont"/>
    <w:link w:val="Heading9"/>
    <w:rsid w:val="00AA6B10"/>
    <w:rPr>
      <w:rFonts w:ascii="Arial" w:hAnsi="Arial" w:cs="Arial"/>
      <w:sz w:val="22"/>
      <w:szCs w:val="22"/>
    </w:rPr>
  </w:style>
  <w:style w:type="character" w:customStyle="1" w:styleId="BalloonTextChar">
    <w:name w:val="Balloon Text Char"/>
    <w:basedOn w:val="DefaultParagraphFont"/>
    <w:link w:val="BalloonText"/>
    <w:uiPriority w:val="99"/>
    <w:rsid w:val="00AA6B10"/>
    <w:rPr>
      <w:rFonts w:ascii="Tahoma" w:hAnsi="Tahoma" w:cs="Tahoma"/>
      <w:sz w:val="16"/>
      <w:szCs w:val="16"/>
      <w:lang w:eastAsia="ko-KR"/>
    </w:rPr>
  </w:style>
  <w:style w:type="paragraph" w:styleId="TOCHeading">
    <w:name w:val="TOC Heading"/>
    <w:basedOn w:val="Heading1"/>
    <w:next w:val="Normal"/>
    <w:uiPriority w:val="39"/>
    <w:unhideWhenUsed/>
    <w:qFormat/>
    <w:rsid w:val="00AA6B10"/>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2">
    <w:name w:val="toc 2"/>
    <w:basedOn w:val="Normal"/>
    <w:next w:val="Normal"/>
    <w:autoRedefine/>
    <w:uiPriority w:val="39"/>
    <w:unhideWhenUsed/>
    <w:rsid w:val="00AA6B10"/>
    <w:pPr>
      <w:tabs>
        <w:tab w:val="left" w:pos="1100"/>
        <w:tab w:val="right" w:leader="dot" w:pos="9017"/>
      </w:tabs>
      <w:spacing w:after="100"/>
      <w:ind w:left="567" w:hanging="567"/>
    </w:pPr>
  </w:style>
  <w:style w:type="paragraph" w:styleId="TOC3">
    <w:name w:val="toc 3"/>
    <w:basedOn w:val="Normal"/>
    <w:next w:val="Normal"/>
    <w:autoRedefine/>
    <w:uiPriority w:val="39"/>
    <w:unhideWhenUsed/>
    <w:rsid w:val="00AA6B10"/>
    <w:pPr>
      <w:spacing w:after="100" w:line="259" w:lineRule="auto"/>
      <w:ind w:left="440"/>
    </w:pPr>
    <w:rPr>
      <w:rFonts w:asciiTheme="minorHAnsi" w:eastAsiaTheme="minorEastAsia" w:hAnsiTheme="minorHAnsi" w:cstheme="minorBidi"/>
      <w:szCs w:val="22"/>
      <w:lang w:eastAsia="en-AU"/>
    </w:rPr>
  </w:style>
  <w:style w:type="paragraph" w:styleId="TOC4">
    <w:name w:val="toc 4"/>
    <w:basedOn w:val="Normal"/>
    <w:next w:val="Normal"/>
    <w:autoRedefine/>
    <w:uiPriority w:val="39"/>
    <w:unhideWhenUsed/>
    <w:rsid w:val="00AA6B10"/>
    <w:pPr>
      <w:spacing w:after="100" w:line="259"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AA6B10"/>
    <w:pPr>
      <w:spacing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A6B10"/>
    <w:pPr>
      <w:spacing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A6B10"/>
    <w:pPr>
      <w:spacing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A6B10"/>
    <w:pPr>
      <w:spacing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A6B10"/>
    <w:pPr>
      <w:spacing w:after="100" w:line="259" w:lineRule="auto"/>
      <w:ind w:left="1760"/>
    </w:pPr>
    <w:rPr>
      <w:rFonts w:asciiTheme="minorHAnsi" w:eastAsiaTheme="minorEastAsia" w:hAnsiTheme="minorHAnsi" w:cstheme="minorBidi"/>
      <w:szCs w:val="22"/>
      <w:lang w:eastAsia="en-AU"/>
    </w:rPr>
  </w:style>
  <w:style w:type="character" w:customStyle="1" w:styleId="StyleItalic">
    <w:name w:val="Style Italic"/>
    <w:basedOn w:val="DefaultParagraphFont"/>
    <w:rsid w:val="0084005E"/>
    <w:rPr>
      <w:rFonts w:ascii="Arial" w:hAnsi="Arial"/>
      <w:i/>
      <w:iCs/>
    </w:rPr>
  </w:style>
  <w:style w:type="character" w:styleId="PlaceholderText">
    <w:name w:val="Placeholder Text"/>
    <w:basedOn w:val="DefaultParagraphFont"/>
    <w:uiPriority w:val="99"/>
    <w:semiHidden/>
    <w:rsid w:val="00291604"/>
    <w:rPr>
      <w:color w:val="808080"/>
    </w:rPr>
  </w:style>
  <w:style w:type="character" w:customStyle="1" w:styleId="frag-no">
    <w:name w:val="frag-no"/>
    <w:basedOn w:val="DefaultParagraphFont"/>
    <w:rsid w:val="00F35944"/>
  </w:style>
  <w:style w:type="character" w:customStyle="1" w:styleId="frag-heading">
    <w:name w:val="frag-heading"/>
    <w:basedOn w:val="DefaultParagraphFont"/>
    <w:rsid w:val="00F35944"/>
  </w:style>
  <w:style w:type="paragraph" w:customStyle="1" w:styleId="Objective">
    <w:name w:val="Objective"/>
    <w:basedOn w:val="Normal"/>
    <w:link w:val="ObjectiveChar"/>
    <w:qFormat/>
    <w:rsid w:val="00073B4C"/>
    <w:pPr>
      <w:tabs>
        <w:tab w:val="left" w:pos="567"/>
      </w:tabs>
      <w:spacing w:after="200" w:line="276" w:lineRule="auto"/>
      <w:ind w:left="567" w:hanging="567"/>
    </w:pPr>
    <w:rPr>
      <w:rFonts w:ascii="Trebuchet MS" w:eastAsiaTheme="minorHAnsi" w:hAnsi="Trebuchet MS" w:cstheme="minorBidi"/>
      <w:color w:val="4D4D4D"/>
      <w:sz w:val="20"/>
      <w:lang w:eastAsia="ja-JP"/>
    </w:rPr>
  </w:style>
  <w:style w:type="character" w:customStyle="1" w:styleId="ObjectiveChar">
    <w:name w:val="Objective Char"/>
    <w:basedOn w:val="DefaultParagraphFont"/>
    <w:link w:val="Objective"/>
    <w:rsid w:val="00073B4C"/>
    <w:rPr>
      <w:rFonts w:ascii="Trebuchet MS" w:eastAsiaTheme="minorHAnsi" w:hAnsi="Trebuchet MS" w:cstheme="minorBidi"/>
      <w:color w:val="4D4D4D"/>
      <w:lang w:eastAsia="ja-JP"/>
    </w:rPr>
  </w:style>
  <w:style w:type="character" w:customStyle="1" w:styleId="ui-provider">
    <w:name w:val="ui-provider"/>
    <w:basedOn w:val="DefaultParagraphFont"/>
    <w:rsid w:val="001D40BF"/>
  </w:style>
  <w:style w:type="paragraph" w:styleId="BodyTextIndent">
    <w:name w:val="Body Text Indent"/>
    <w:basedOn w:val="Normal"/>
    <w:link w:val="BodyTextIndentChar"/>
    <w:uiPriority w:val="99"/>
    <w:rsid w:val="000E73D3"/>
    <w:pPr>
      <w:spacing w:after="120"/>
      <w:ind w:left="283"/>
    </w:pPr>
  </w:style>
  <w:style w:type="character" w:customStyle="1" w:styleId="BodyTextIndentChar">
    <w:name w:val="Body Text Indent Char"/>
    <w:basedOn w:val="DefaultParagraphFont"/>
    <w:link w:val="BodyTextIndent"/>
    <w:uiPriority w:val="99"/>
    <w:rsid w:val="000E73D3"/>
    <w:rPr>
      <w:rFonts w:ascii="Arial" w:hAnsi="Arial"/>
      <w:sz w:val="22"/>
      <w:lang w:eastAsia="ko-KR"/>
    </w:rPr>
  </w:style>
  <w:style w:type="character" w:customStyle="1" w:styleId="BodyTextIndent2Char">
    <w:name w:val="Body Text Indent 2 Char"/>
    <w:link w:val="BodyTextIndent2"/>
    <w:uiPriority w:val="99"/>
    <w:rsid w:val="000E73D3"/>
    <w:rPr>
      <w:sz w:val="24"/>
      <w:lang w:eastAsia="ko-KR"/>
    </w:rPr>
  </w:style>
  <w:style w:type="paragraph" w:styleId="BodyTextIndent2">
    <w:name w:val="Body Text Indent 2"/>
    <w:basedOn w:val="Normal"/>
    <w:link w:val="BodyTextIndent2Char"/>
    <w:uiPriority w:val="99"/>
    <w:rsid w:val="000E73D3"/>
    <w:pPr>
      <w:spacing w:after="120" w:line="480" w:lineRule="auto"/>
      <w:ind w:left="283"/>
    </w:pPr>
  </w:style>
  <w:style w:type="character" w:customStyle="1" w:styleId="BodyTextIndent2Char1">
    <w:name w:val="Body Text Indent 2 Char1"/>
    <w:basedOn w:val="DefaultParagraphFont"/>
    <w:semiHidden/>
    <w:rsid w:val="000E73D3"/>
    <w:rPr>
      <w:sz w:val="24"/>
      <w:lang w:eastAsia="ko-KR"/>
    </w:rPr>
  </w:style>
  <w:style w:type="paragraph" w:styleId="BodyText">
    <w:name w:val="Body Text"/>
    <w:basedOn w:val="Normal"/>
    <w:link w:val="BodyTextChar"/>
    <w:uiPriority w:val="99"/>
    <w:rsid w:val="000E73D3"/>
    <w:pPr>
      <w:spacing w:after="120"/>
      <w:ind w:left="709"/>
      <w:jc w:val="both"/>
    </w:pPr>
    <w:rPr>
      <w:szCs w:val="24"/>
      <w:lang w:eastAsia="en-AU"/>
    </w:rPr>
  </w:style>
  <w:style w:type="character" w:customStyle="1" w:styleId="BodyTextChar">
    <w:name w:val="Body Text Char"/>
    <w:basedOn w:val="DefaultParagraphFont"/>
    <w:link w:val="BodyText"/>
    <w:uiPriority w:val="99"/>
    <w:rsid w:val="000E73D3"/>
    <w:rPr>
      <w:rFonts w:ascii="Arial" w:hAnsi="Arial"/>
      <w:sz w:val="22"/>
      <w:szCs w:val="24"/>
    </w:rPr>
  </w:style>
  <w:style w:type="paragraph" w:styleId="NormalWeb">
    <w:name w:val="Normal (Web)"/>
    <w:basedOn w:val="Normal"/>
    <w:uiPriority w:val="99"/>
    <w:rsid w:val="000E73D3"/>
    <w:pPr>
      <w:spacing w:before="100" w:beforeAutospacing="1" w:after="100" w:afterAutospacing="1"/>
    </w:pPr>
    <w:rPr>
      <w:szCs w:val="24"/>
      <w:lang w:val="en-US"/>
    </w:rPr>
  </w:style>
  <w:style w:type="paragraph" w:customStyle="1" w:styleId="Style1">
    <w:name w:val="Style 1"/>
    <w:uiPriority w:val="99"/>
    <w:rsid w:val="000E73D3"/>
    <w:pPr>
      <w:widowControl w:val="0"/>
      <w:autoSpaceDE w:val="0"/>
      <w:autoSpaceDN w:val="0"/>
      <w:adjustRightInd w:val="0"/>
    </w:pPr>
    <w:rPr>
      <w:lang w:val="en-US"/>
    </w:rPr>
  </w:style>
  <w:style w:type="paragraph" w:customStyle="1" w:styleId="Default">
    <w:name w:val="Default"/>
    <w:rsid w:val="000525A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E44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4D7E"/>
    <w:rPr>
      <w:rFonts w:asciiTheme="majorHAnsi" w:eastAsiaTheme="majorEastAsia" w:hAnsiTheme="majorHAnsi" w:cstheme="majorBidi"/>
      <w:spacing w:val="-10"/>
      <w:kern w:val="28"/>
      <w:sz w:val="56"/>
      <w:szCs w:val="56"/>
      <w:lang w:val="en-NZ" w:eastAsia="ko-KR"/>
    </w:rPr>
  </w:style>
  <w:style w:type="paragraph" w:styleId="Subtitle">
    <w:name w:val="Subtitle"/>
    <w:basedOn w:val="Normal"/>
    <w:next w:val="Normal"/>
    <w:link w:val="SubtitleChar"/>
    <w:qFormat/>
    <w:rsid w:val="00E44D7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E44D7E"/>
    <w:rPr>
      <w:rFonts w:asciiTheme="minorHAnsi" w:eastAsiaTheme="majorEastAsia" w:hAnsiTheme="minorHAnsi" w:cstheme="majorBidi"/>
      <w:color w:val="595959" w:themeColor="text1" w:themeTint="A6"/>
      <w:spacing w:val="15"/>
      <w:sz w:val="28"/>
      <w:szCs w:val="28"/>
      <w:lang w:val="en-NZ" w:eastAsia="ko-KR"/>
    </w:rPr>
  </w:style>
  <w:style w:type="paragraph" w:styleId="Quote">
    <w:name w:val="Quote"/>
    <w:basedOn w:val="Normal"/>
    <w:next w:val="Normal"/>
    <w:link w:val="QuoteChar"/>
    <w:uiPriority w:val="29"/>
    <w:qFormat/>
    <w:rsid w:val="00E44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4D7E"/>
    <w:rPr>
      <w:rFonts w:ascii="Arial" w:hAnsi="Arial"/>
      <w:i/>
      <w:iCs/>
      <w:color w:val="404040" w:themeColor="text1" w:themeTint="BF"/>
      <w:sz w:val="22"/>
      <w:lang w:val="en-NZ" w:eastAsia="ko-KR"/>
    </w:rPr>
  </w:style>
  <w:style w:type="character" w:styleId="IntenseEmphasis">
    <w:name w:val="Intense Emphasis"/>
    <w:basedOn w:val="DefaultParagraphFont"/>
    <w:uiPriority w:val="21"/>
    <w:qFormat/>
    <w:rsid w:val="00E44D7E"/>
    <w:rPr>
      <w:i/>
      <w:iCs/>
      <w:color w:val="365F91" w:themeColor="accent1" w:themeShade="BF"/>
    </w:rPr>
  </w:style>
  <w:style w:type="paragraph" w:styleId="IntenseQuote">
    <w:name w:val="Intense Quote"/>
    <w:basedOn w:val="Normal"/>
    <w:next w:val="Normal"/>
    <w:link w:val="IntenseQuoteChar"/>
    <w:uiPriority w:val="30"/>
    <w:qFormat/>
    <w:rsid w:val="00E44D7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44D7E"/>
    <w:rPr>
      <w:rFonts w:ascii="Arial" w:hAnsi="Arial"/>
      <w:i/>
      <w:iCs/>
      <w:color w:val="365F91" w:themeColor="accent1" w:themeShade="BF"/>
      <w:sz w:val="22"/>
      <w:lang w:val="en-NZ" w:eastAsia="ko-KR"/>
    </w:rPr>
  </w:style>
  <w:style w:type="character" w:styleId="IntenseReference">
    <w:name w:val="Intense Reference"/>
    <w:basedOn w:val="DefaultParagraphFont"/>
    <w:uiPriority w:val="32"/>
    <w:qFormat/>
    <w:rsid w:val="00E44D7E"/>
    <w:rPr>
      <w:b/>
      <w:bCs/>
      <w:smallCaps/>
      <w:color w:val="365F91" w:themeColor="accent1" w:themeShade="BF"/>
      <w:spacing w:val="5"/>
    </w:rPr>
  </w:style>
  <w:style w:type="character" w:styleId="PageNumber">
    <w:name w:val="page number"/>
    <w:basedOn w:val="DefaultParagraphFont"/>
    <w:rsid w:val="00E44D7E"/>
  </w:style>
  <w:style w:type="paragraph" w:styleId="DocumentMap">
    <w:name w:val="Document Map"/>
    <w:basedOn w:val="Normal"/>
    <w:link w:val="DocumentMapChar"/>
    <w:uiPriority w:val="99"/>
    <w:rsid w:val="00E44D7E"/>
    <w:pPr>
      <w:shd w:val="clear" w:color="auto" w:fill="000080"/>
    </w:pPr>
    <w:rPr>
      <w:rFonts w:ascii="Tahoma" w:hAnsi="Tahoma"/>
      <w:lang w:val="en-NZ" w:eastAsia="ko-KR"/>
    </w:rPr>
  </w:style>
  <w:style w:type="character" w:customStyle="1" w:styleId="DocumentMapChar">
    <w:name w:val="Document Map Char"/>
    <w:basedOn w:val="DefaultParagraphFont"/>
    <w:link w:val="DocumentMap"/>
    <w:uiPriority w:val="99"/>
    <w:rsid w:val="00E44D7E"/>
    <w:rPr>
      <w:rFonts w:ascii="Tahoma" w:hAnsi="Tahoma"/>
      <w:sz w:val="22"/>
      <w:shd w:val="clear" w:color="auto" w:fill="000080"/>
      <w:lang w:val="en-NZ" w:eastAsia="ko-KR"/>
    </w:rPr>
  </w:style>
  <w:style w:type="paragraph" w:customStyle="1" w:styleId="DAListNumber1">
    <w:name w:val="DA List Number 1"/>
    <w:qFormat/>
    <w:rsid w:val="00E44D7E"/>
    <w:pPr>
      <w:keepNext/>
      <w:numPr>
        <w:numId w:val="6"/>
      </w:numPr>
      <w:outlineLvl w:val="0"/>
    </w:pPr>
    <w:rPr>
      <w:rFonts w:ascii="Arial" w:hAnsi="Arial"/>
      <w:b/>
      <w:caps/>
      <w:sz w:val="22"/>
      <w:lang w:val="en-NZ" w:eastAsia="ko-KR"/>
    </w:rPr>
  </w:style>
  <w:style w:type="paragraph" w:customStyle="1" w:styleId="DAListNumber2">
    <w:name w:val="DA List Number 2"/>
    <w:basedOn w:val="DAListNumber1"/>
    <w:link w:val="DAListNumber2Char"/>
    <w:qFormat/>
    <w:rsid w:val="00E44D7E"/>
    <w:pPr>
      <w:numPr>
        <w:ilvl w:val="1"/>
      </w:numPr>
      <w:outlineLvl w:val="1"/>
    </w:pPr>
    <w:rPr>
      <w:caps w:val="0"/>
    </w:rPr>
  </w:style>
  <w:style w:type="numbering" w:customStyle="1" w:styleId="DAListStyle">
    <w:name w:val="DA List Style"/>
    <w:rsid w:val="00E44D7E"/>
    <w:pPr>
      <w:numPr>
        <w:numId w:val="5"/>
      </w:numPr>
    </w:pPr>
  </w:style>
  <w:style w:type="paragraph" w:customStyle="1" w:styleId="DAListNumber3">
    <w:name w:val="DA List Number 3"/>
    <w:basedOn w:val="DAListNumber2"/>
    <w:qFormat/>
    <w:rsid w:val="00E44D7E"/>
    <w:pPr>
      <w:numPr>
        <w:ilvl w:val="2"/>
      </w:numPr>
      <w:tabs>
        <w:tab w:val="num" w:pos="360"/>
      </w:tabs>
      <w:ind w:left="567" w:hanging="567"/>
    </w:pPr>
  </w:style>
  <w:style w:type="paragraph" w:styleId="CommentSubject">
    <w:name w:val="annotation subject"/>
    <w:basedOn w:val="CommentText"/>
    <w:next w:val="CommentText"/>
    <w:link w:val="CommentSubjectChar"/>
    <w:rsid w:val="00E44D7E"/>
    <w:rPr>
      <w:b/>
      <w:bCs/>
      <w:szCs w:val="20"/>
      <w:lang w:eastAsia="ko-KR"/>
    </w:rPr>
  </w:style>
  <w:style w:type="character" w:customStyle="1" w:styleId="CommentSubjectChar">
    <w:name w:val="Comment Subject Char"/>
    <w:basedOn w:val="CommentTextChar"/>
    <w:link w:val="CommentSubject"/>
    <w:rsid w:val="00E44D7E"/>
    <w:rPr>
      <w:rFonts w:ascii="Arial" w:hAnsi="Arial"/>
      <w:b/>
      <w:bCs/>
      <w:szCs w:val="24"/>
      <w:lang w:val="en-NZ" w:eastAsia="ko-KR"/>
    </w:rPr>
  </w:style>
  <w:style w:type="paragraph" w:styleId="Revision">
    <w:name w:val="Revision"/>
    <w:hidden/>
    <w:uiPriority w:val="99"/>
    <w:semiHidden/>
    <w:rsid w:val="00E44D7E"/>
    <w:rPr>
      <w:sz w:val="24"/>
      <w:lang w:val="en-NZ" w:eastAsia="ko-KR"/>
    </w:rPr>
  </w:style>
  <w:style w:type="paragraph" w:customStyle="1" w:styleId="DAHeading1">
    <w:name w:val="DA Heading 1"/>
    <w:basedOn w:val="Normal"/>
    <w:qFormat/>
    <w:rsid w:val="00E44D7E"/>
    <w:pPr>
      <w:keepNext/>
      <w:jc w:val="center"/>
      <w:outlineLvl w:val="0"/>
    </w:pPr>
    <w:rPr>
      <w:b/>
      <w:caps/>
      <w:sz w:val="28"/>
      <w:lang w:val="en-NZ" w:eastAsia="ko-KR"/>
    </w:rPr>
  </w:style>
  <w:style w:type="paragraph" w:styleId="BodyText2">
    <w:name w:val="Body Text 2"/>
    <w:basedOn w:val="Normal"/>
    <w:link w:val="BodyText2Char"/>
    <w:uiPriority w:val="99"/>
    <w:rsid w:val="00E44D7E"/>
    <w:pPr>
      <w:numPr>
        <w:numId w:val="4"/>
      </w:numPr>
      <w:tabs>
        <w:tab w:val="clear" w:pos="567"/>
      </w:tabs>
      <w:ind w:left="0" w:firstLine="0"/>
      <w:jc w:val="center"/>
    </w:pPr>
    <w:rPr>
      <w:sz w:val="20"/>
    </w:rPr>
  </w:style>
  <w:style w:type="character" w:customStyle="1" w:styleId="BodyText2Char">
    <w:name w:val="Body Text 2 Char"/>
    <w:basedOn w:val="DefaultParagraphFont"/>
    <w:link w:val="BodyText2"/>
    <w:uiPriority w:val="99"/>
    <w:rsid w:val="00E44D7E"/>
    <w:rPr>
      <w:rFonts w:ascii="Arial" w:hAnsi="Arial"/>
      <w:lang w:eastAsia="en-US"/>
    </w:rPr>
  </w:style>
  <w:style w:type="paragraph" w:styleId="BodyTextIndent3">
    <w:name w:val="Body Text Indent 3"/>
    <w:basedOn w:val="Normal"/>
    <w:link w:val="BodyTextIndent3Char"/>
    <w:uiPriority w:val="99"/>
    <w:rsid w:val="00E44D7E"/>
    <w:pPr>
      <w:ind w:left="567"/>
    </w:pPr>
    <w:rPr>
      <w:b/>
    </w:rPr>
  </w:style>
  <w:style w:type="character" w:customStyle="1" w:styleId="BodyTextIndent3Char">
    <w:name w:val="Body Text Indent 3 Char"/>
    <w:basedOn w:val="DefaultParagraphFont"/>
    <w:link w:val="BodyTextIndent3"/>
    <w:uiPriority w:val="99"/>
    <w:rsid w:val="00E44D7E"/>
    <w:rPr>
      <w:rFonts w:ascii="Arial" w:hAnsi="Arial"/>
      <w:b/>
      <w:sz w:val="22"/>
      <w:lang w:eastAsia="en-US"/>
    </w:rPr>
  </w:style>
  <w:style w:type="character" w:customStyle="1" w:styleId="HTMLPreformattedChar">
    <w:name w:val="HTML Preformatted Char"/>
    <w:link w:val="HTMLPreformatted"/>
    <w:uiPriority w:val="99"/>
    <w:rsid w:val="00E44D7E"/>
    <w:rPr>
      <w:rFonts w:ascii="Courier New" w:hAnsi="Courier New" w:cs="Courier New"/>
      <w:lang w:val="en-US" w:eastAsia="en-US"/>
    </w:rPr>
  </w:style>
  <w:style w:type="paragraph" w:styleId="HTMLPreformatted">
    <w:name w:val="HTML Preformatted"/>
    <w:basedOn w:val="Normal"/>
    <w:link w:val="HTMLPreformattedChar"/>
    <w:uiPriority w:val="99"/>
    <w:rsid w:val="00E44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1">
    <w:name w:val="HTML Preformatted Char1"/>
    <w:basedOn w:val="DefaultParagraphFont"/>
    <w:semiHidden/>
    <w:rsid w:val="00E44D7E"/>
    <w:rPr>
      <w:rFonts w:ascii="Consolas" w:hAnsi="Consolas"/>
      <w:lang w:eastAsia="en-US"/>
    </w:rPr>
  </w:style>
  <w:style w:type="character" w:styleId="Emphasis">
    <w:name w:val="Emphasis"/>
    <w:qFormat/>
    <w:rsid w:val="00E44D7E"/>
    <w:rPr>
      <w:i/>
      <w:iCs/>
    </w:rPr>
  </w:style>
  <w:style w:type="paragraph" w:styleId="List">
    <w:name w:val="List"/>
    <w:basedOn w:val="Normal"/>
    <w:uiPriority w:val="99"/>
    <w:rsid w:val="00E44D7E"/>
    <w:pPr>
      <w:ind w:left="283" w:hanging="283"/>
    </w:pPr>
    <w:rPr>
      <w:lang w:val="en-NZ"/>
    </w:rPr>
  </w:style>
  <w:style w:type="character" w:styleId="FollowedHyperlink">
    <w:name w:val="FollowedHyperlink"/>
    <w:rsid w:val="00E44D7E"/>
    <w:rPr>
      <w:color w:val="800080"/>
      <w:u w:val="single"/>
    </w:rPr>
  </w:style>
  <w:style w:type="paragraph" w:styleId="PlainText">
    <w:name w:val="Plain Text"/>
    <w:basedOn w:val="Normal"/>
    <w:link w:val="PlainTextChar"/>
    <w:uiPriority w:val="99"/>
    <w:rsid w:val="00E44D7E"/>
    <w:rPr>
      <w:rFonts w:ascii="Courier New" w:hAnsi="Courier New" w:cs="Courier New"/>
      <w:sz w:val="20"/>
      <w:lang w:val="en-US"/>
    </w:rPr>
  </w:style>
  <w:style w:type="character" w:customStyle="1" w:styleId="PlainTextChar">
    <w:name w:val="Plain Text Char"/>
    <w:basedOn w:val="DefaultParagraphFont"/>
    <w:link w:val="PlainText"/>
    <w:uiPriority w:val="99"/>
    <w:rsid w:val="00E44D7E"/>
    <w:rPr>
      <w:rFonts w:ascii="Courier New" w:hAnsi="Courier New" w:cs="Courier New"/>
      <w:lang w:val="en-US" w:eastAsia="en-US"/>
    </w:rPr>
  </w:style>
  <w:style w:type="character" w:customStyle="1" w:styleId="apple-converted-space">
    <w:name w:val="apple-converted-space"/>
    <w:rsid w:val="00E44D7E"/>
  </w:style>
  <w:style w:type="paragraph" w:styleId="Index1">
    <w:name w:val="index 1"/>
    <w:basedOn w:val="Normal"/>
    <w:next w:val="Normal"/>
    <w:autoRedefine/>
    <w:uiPriority w:val="99"/>
    <w:rsid w:val="00E44D7E"/>
    <w:pPr>
      <w:ind w:left="567" w:hanging="567"/>
    </w:pPr>
  </w:style>
  <w:style w:type="paragraph" w:styleId="FootnoteText">
    <w:name w:val="footnote text"/>
    <w:basedOn w:val="Normal"/>
    <w:link w:val="FootnoteTextChar"/>
    <w:uiPriority w:val="99"/>
    <w:unhideWhenUsed/>
    <w:rsid w:val="00E44D7E"/>
    <w:rPr>
      <w:sz w:val="20"/>
    </w:rPr>
  </w:style>
  <w:style w:type="character" w:customStyle="1" w:styleId="FootnoteTextChar">
    <w:name w:val="Footnote Text Char"/>
    <w:basedOn w:val="DefaultParagraphFont"/>
    <w:link w:val="FootnoteText"/>
    <w:uiPriority w:val="99"/>
    <w:rsid w:val="00E44D7E"/>
    <w:rPr>
      <w:rFonts w:ascii="Arial" w:hAnsi="Arial"/>
      <w:lang w:eastAsia="en-US"/>
    </w:rPr>
  </w:style>
  <w:style w:type="character" w:styleId="FootnoteReference">
    <w:name w:val="footnote reference"/>
    <w:unhideWhenUsed/>
    <w:rsid w:val="00E44D7E"/>
    <w:rPr>
      <w:vertAlign w:val="superscript"/>
    </w:rPr>
  </w:style>
  <w:style w:type="paragraph" w:customStyle="1" w:styleId="ConditionHeading">
    <w:name w:val="Condition Heading"/>
    <w:basedOn w:val="Normal"/>
    <w:rsid w:val="00E44D7E"/>
    <w:pPr>
      <w:widowControl w:val="0"/>
      <w:tabs>
        <w:tab w:val="num" w:pos="567"/>
      </w:tabs>
      <w:ind w:left="567" w:hanging="567"/>
    </w:pPr>
    <w:rPr>
      <w:rFonts w:ascii="Times New Roman" w:hAnsi="Times New Roman"/>
      <w:b/>
      <w:snapToGrid w:val="0"/>
      <w:sz w:val="24"/>
      <w:lang w:val="en-NZ"/>
    </w:rPr>
  </w:style>
  <w:style w:type="character" w:styleId="UnresolvedMention">
    <w:name w:val="Unresolved Mention"/>
    <w:basedOn w:val="DefaultParagraphFont"/>
    <w:uiPriority w:val="99"/>
    <w:semiHidden/>
    <w:unhideWhenUsed/>
    <w:rsid w:val="00E44D7E"/>
    <w:rPr>
      <w:color w:val="605E5C"/>
      <w:shd w:val="clear" w:color="auto" w:fill="E1DFDD"/>
    </w:rPr>
  </w:style>
  <w:style w:type="character" w:customStyle="1" w:styleId="DAListNumber2Char">
    <w:name w:val="DA List Number 2 Char"/>
    <w:basedOn w:val="DefaultParagraphFont"/>
    <w:link w:val="DAListNumber2"/>
    <w:locked/>
    <w:rsid w:val="00E44D7E"/>
    <w:rPr>
      <w:rFonts w:ascii="Arial" w:hAnsi="Arial"/>
      <w:b/>
      <w:sz w:val="22"/>
      <w:lang w:val="en-NZ" w:eastAsia="ko-KR"/>
    </w:rPr>
  </w:style>
  <w:style w:type="table" w:customStyle="1" w:styleId="ProjectTable">
    <w:name w:val="Project Table"/>
    <w:basedOn w:val="TableNormal"/>
    <w:uiPriority w:val="99"/>
    <w:rsid w:val="00E44D7E"/>
    <w:pPr>
      <w:spacing w:before="120" w:after="120"/>
    </w:pPr>
    <w:rPr>
      <w:rFonts w:asciiTheme="minorHAnsi" w:hAnsiTheme="minorHAnsi" w:cstheme="minorBidi"/>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NoSpacing">
    <w:name w:val="No Spacing"/>
    <w:uiPriority w:val="1"/>
    <w:qFormat/>
    <w:rsid w:val="00E44D7E"/>
    <w:rPr>
      <w:rFonts w:asciiTheme="minorHAnsi" w:eastAsiaTheme="minorHAnsi" w:hAnsiTheme="minorHAnsi" w:cstheme="minorBidi"/>
      <w:sz w:val="22"/>
      <w:szCs w:val="22"/>
      <w:lang w:eastAsia="en-US"/>
    </w:rPr>
  </w:style>
  <w:style w:type="table" w:customStyle="1" w:styleId="DPETable">
    <w:name w:val="DPE Table"/>
    <w:basedOn w:val="TableNormal"/>
    <w:uiPriority w:val="99"/>
    <w:rsid w:val="00E44D7E"/>
    <w:pPr>
      <w:spacing w:line="264" w:lineRule="auto"/>
    </w:pPr>
    <w:rPr>
      <w:rFonts w:asciiTheme="minorHAnsi" w:eastAsiaTheme="minorEastAsia" w:hAnsiTheme="minorHAnsi" w:cstheme="minorBidi"/>
      <w:color w:val="000000" w:themeColor="text1"/>
      <w:sz w:val="18"/>
      <w:szCs w:val="18"/>
      <w:lang w:val="en-GB" w:eastAsia="zh-CN"/>
    </w:rPr>
    <w:tblPr>
      <w:tblInd w:w="680" w:type="dxa"/>
      <w:tblBorders>
        <w:bottom w:val="single" w:sz="2" w:space="0" w:color="FDE9D9" w:themeColor="accent6" w:themeTint="33"/>
        <w:insideH w:val="single" w:sz="2" w:space="0" w:color="FDE9D9" w:themeColor="accent6" w:themeTint="33"/>
      </w:tblBorders>
      <w:tblCellMar>
        <w:top w:w="113" w:type="dxa"/>
        <w:bottom w:w="57" w:type="dxa"/>
      </w:tblCellMar>
    </w:tblPr>
    <w:tblStylePr w:type="firstRow">
      <w:pPr>
        <w:jc w:val="left"/>
      </w:pPr>
      <w:rPr>
        <w:b/>
        <w:color w:val="1F497D" w:themeColor="text2"/>
      </w:rPr>
      <w:tblPr/>
      <w:tcPr>
        <w:tcBorders>
          <w:bottom w:val="single" w:sz="18" w:space="0" w:color="C0504D" w:themeColor="accent2"/>
        </w:tcBorders>
        <w:shd w:val="clear" w:color="auto" w:fill="F2F2F2" w:themeFill="background1" w:themeFillShade="F2"/>
        <w:vAlign w:val="bottom"/>
      </w:tcPr>
    </w:tblStylePr>
  </w:style>
  <w:style w:type="paragraph" w:customStyle="1" w:styleId="FigureCaption">
    <w:name w:val="Figure_Caption"/>
    <w:basedOn w:val="Caption"/>
    <w:link w:val="FigureCaptionChar"/>
    <w:qFormat/>
    <w:rsid w:val="00E44D7E"/>
    <w:pPr>
      <w:spacing w:before="280"/>
      <w:ind w:left="680"/>
      <w:jc w:val="center"/>
    </w:pPr>
    <w:rPr>
      <w:rFonts w:eastAsiaTheme="minorEastAsia"/>
      <w:b/>
      <w:i w:val="0"/>
      <w:sz w:val="20"/>
      <w:lang w:val="en-GB" w:eastAsia="zh-CN"/>
    </w:rPr>
  </w:style>
  <w:style w:type="character" w:customStyle="1" w:styleId="FigureCaptionChar">
    <w:name w:val="Figure_Caption Char"/>
    <w:basedOn w:val="DefaultParagraphFont"/>
    <w:link w:val="FigureCaption"/>
    <w:rsid w:val="00E44D7E"/>
    <w:rPr>
      <w:rFonts w:asciiTheme="minorHAnsi" w:eastAsiaTheme="minorEastAsia" w:hAnsiTheme="minorHAnsi" w:cstheme="minorBidi"/>
      <w:b/>
      <w:iCs/>
      <w:color w:val="1F497D" w:themeColor="text2"/>
      <w:szCs w:val="18"/>
      <w:lang w:val="en-GB" w:eastAsia="zh-CN"/>
    </w:rPr>
  </w:style>
  <w:style w:type="paragraph" w:styleId="Caption">
    <w:name w:val="caption"/>
    <w:basedOn w:val="Normal"/>
    <w:next w:val="Normal"/>
    <w:uiPriority w:val="35"/>
    <w:unhideWhenUsed/>
    <w:qFormat/>
    <w:rsid w:val="00E44D7E"/>
    <w:pPr>
      <w:spacing w:after="200"/>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274">
      <w:bodyDiv w:val="1"/>
      <w:marLeft w:val="0"/>
      <w:marRight w:val="0"/>
      <w:marTop w:val="0"/>
      <w:marBottom w:val="0"/>
      <w:divBdr>
        <w:top w:val="none" w:sz="0" w:space="0" w:color="auto"/>
        <w:left w:val="none" w:sz="0" w:space="0" w:color="auto"/>
        <w:bottom w:val="none" w:sz="0" w:space="0" w:color="auto"/>
        <w:right w:val="none" w:sz="0" w:space="0" w:color="auto"/>
      </w:divBdr>
    </w:div>
    <w:div w:id="435441509">
      <w:bodyDiv w:val="1"/>
      <w:marLeft w:val="0"/>
      <w:marRight w:val="0"/>
      <w:marTop w:val="0"/>
      <w:marBottom w:val="0"/>
      <w:divBdr>
        <w:top w:val="none" w:sz="0" w:space="0" w:color="auto"/>
        <w:left w:val="none" w:sz="0" w:space="0" w:color="auto"/>
        <w:bottom w:val="none" w:sz="0" w:space="0" w:color="auto"/>
        <w:right w:val="none" w:sz="0" w:space="0" w:color="auto"/>
      </w:divBdr>
    </w:div>
    <w:div w:id="830607871">
      <w:bodyDiv w:val="1"/>
      <w:marLeft w:val="0"/>
      <w:marRight w:val="0"/>
      <w:marTop w:val="0"/>
      <w:marBottom w:val="0"/>
      <w:divBdr>
        <w:top w:val="none" w:sz="0" w:space="0" w:color="auto"/>
        <w:left w:val="none" w:sz="0" w:space="0" w:color="auto"/>
        <w:bottom w:val="none" w:sz="0" w:space="0" w:color="auto"/>
        <w:right w:val="none" w:sz="0" w:space="0" w:color="auto"/>
      </w:divBdr>
    </w:div>
    <w:div w:id="1874221497">
      <w:bodyDiv w:val="1"/>
      <w:marLeft w:val="0"/>
      <w:marRight w:val="0"/>
      <w:marTop w:val="0"/>
      <w:marBottom w:val="0"/>
      <w:divBdr>
        <w:top w:val="none" w:sz="0" w:space="0" w:color="auto"/>
        <w:left w:val="none" w:sz="0" w:space="0" w:color="auto"/>
        <w:bottom w:val="none" w:sz="0" w:space="0" w:color="auto"/>
        <w:right w:val="none" w:sz="0" w:space="0" w:color="auto"/>
      </w:divBdr>
      <w:divsChild>
        <w:div w:id="1234588471">
          <w:marLeft w:val="0"/>
          <w:marRight w:val="0"/>
          <w:marTop w:val="0"/>
          <w:marBottom w:val="0"/>
          <w:divBdr>
            <w:top w:val="none" w:sz="0" w:space="0" w:color="auto"/>
            <w:left w:val="none" w:sz="0" w:space="0" w:color="auto"/>
            <w:bottom w:val="none" w:sz="0" w:space="0" w:color="auto"/>
            <w:right w:val="none" w:sz="0" w:space="0" w:color="auto"/>
          </w:divBdr>
        </w:div>
        <w:div w:id="369305920">
          <w:marLeft w:val="0"/>
          <w:marRight w:val="0"/>
          <w:marTop w:val="0"/>
          <w:marBottom w:val="0"/>
          <w:divBdr>
            <w:top w:val="none" w:sz="0" w:space="0" w:color="auto"/>
            <w:left w:val="none" w:sz="0" w:space="0" w:color="auto"/>
            <w:bottom w:val="none" w:sz="0" w:space="0" w:color="auto"/>
            <w:right w:val="none" w:sz="0" w:space="0" w:color="auto"/>
          </w:divBdr>
        </w:div>
        <w:div w:id="472990055">
          <w:marLeft w:val="0"/>
          <w:marRight w:val="0"/>
          <w:marTop w:val="0"/>
          <w:marBottom w:val="0"/>
          <w:divBdr>
            <w:top w:val="none" w:sz="0" w:space="0" w:color="auto"/>
            <w:left w:val="none" w:sz="0" w:space="0" w:color="auto"/>
            <w:bottom w:val="none" w:sz="0" w:space="0" w:color="auto"/>
            <w:right w:val="none" w:sz="0" w:space="0" w:color="auto"/>
          </w:divBdr>
        </w:div>
        <w:div w:id="573513395">
          <w:marLeft w:val="0"/>
          <w:marRight w:val="0"/>
          <w:marTop w:val="0"/>
          <w:marBottom w:val="0"/>
          <w:divBdr>
            <w:top w:val="none" w:sz="0" w:space="0" w:color="auto"/>
            <w:left w:val="none" w:sz="0" w:space="0" w:color="auto"/>
            <w:bottom w:val="none" w:sz="0" w:space="0" w:color="auto"/>
            <w:right w:val="none" w:sz="0" w:space="0" w:color="auto"/>
          </w:divBdr>
        </w:div>
        <w:div w:id="1416322043">
          <w:marLeft w:val="0"/>
          <w:marRight w:val="0"/>
          <w:marTop w:val="0"/>
          <w:marBottom w:val="0"/>
          <w:divBdr>
            <w:top w:val="none" w:sz="0" w:space="0" w:color="auto"/>
            <w:left w:val="none" w:sz="0" w:space="0" w:color="auto"/>
            <w:bottom w:val="none" w:sz="0" w:space="0" w:color="auto"/>
            <w:right w:val="none" w:sz="0" w:space="0" w:color="auto"/>
          </w:divBdr>
        </w:div>
        <w:div w:id="1426152718">
          <w:marLeft w:val="0"/>
          <w:marRight w:val="0"/>
          <w:marTop w:val="0"/>
          <w:marBottom w:val="0"/>
          <w:divBdr>
            <w:top w:val="none" w:sz="0" w:space="0" w:color="auto"/>
            <w:left w:val="none" w:sz="0" w:space="0" w:color="auto"/>
            <w:bottom w:val="none" w:sz="0" w:space="0" w:color="auto"/>
            <w:right w:val="none" w:sz="0" w:space="0" w:color="auto"/>
          </w:divBdr>
        </w:div>
        <w:div w:id="1997109011">
          <w:marLeft w:val="0"/>
          <w:marRight w:val="0"/>
          <w:marTop w:val="0"/>
          <w:marBottom w:val="0"/>
          <w:divBdr>
            <w:top w:val="none" w:sz="0" w:space="0" w:color="auto"/>
            <w:left w:val="none" w:sz="0" w:space="0" w:color="auto"/>
            <w:bottom w:val="none" w:sz="0" w:space="0" w:color="auto"/>
            <w:right w:val="none" w:sz="0" w:space="0" w:color="auto"/>
          </w:divBdr>
        </w:div>
        <w:div w:id="877355095">
          <w:marLeft w:val="0"/>
          <w:marRight w:val="0"/>
          <w:marTop w:val="0"/>
          <w:marBottom w:val="0"/>
          <w:divBdr>
            <w:top w:val="none" w:sz="0" w:space="0" w:color="auto"/>
            <w:left w:val="none" w:sz="0" w:space="0" w:color="auto"/>
            <w:bottom w:val="none" w:sz="0" w:space="0" w:color="auto"/>
            <w:right w:val="none" w:sz="0" w:space="0" w:color="auto"/>
          </w:divBdr>
        </w:div>
        <w:div w:id="114106006">
          <w:marLeft w:val="0"/>
          <w:marRight w:val="0"/>
          <w:marTop w:val="0"/>
          <w:marBottom w:val="0"/>
          <w:divBdr>
            <w:top w:val="none" w:sz="0" w:space="0" w:color="auto"/>
            <w:left w:val="none" w:sz="0" w:space="0" w:color="auto"/>
            <w:bottom w:val="none" w:sz="0" w:space="0" w:color="auto"/>
            <w:right w:val="none" w:sz="0" w:space="0" w:color="auto"/>
          </w:divBdr>
        </w:div>
        <w:div w:id="1660110886">
          <w:marLeft w:val="0"/>
          <w:marRight w:val="0"/>
          <w:marTop w:val="0"/>
          <w:marBottom w:val="0"/>
          <w:divBdr>
            <w:top w:val="none" w:sz="0" w:space="0" w:color="auto"/>
            <w:left w:val="none" w:sz="0" w:space="0" w:color="auto"/>
            <w:bottom w:val="none" w:sz="0" w:space="0" w:color="auto"/>
            <w:right w:val="none" w:sz="0" w:space="0" w:color="auto"/>
          </w:divBdr>
        </w:div>
        <w:div w:id="1971935928">
          <w:marLeft w:val="0"/>
          <w:marRight w:val="0"/>
          <w:marTop w:val="0"/>
          <w:marBottom w:val="0"/>
          <w:divBdr>
            <w:top w:val="none" w:sz="0" w:space="0" w:color="auto"/>
            <w:left w:val="none" w:sz="0" w:space="0" w:color="auto"/>
            <w:bottom w:val="none" w:sz="0" w:space="0" w:color="auto"/>
            <w:right w:val="none" w:sz="0" w:space="0" w:color="auto"/>
          </w:divBdr>
        </w:div>
        <w:div w:id="1573269363">
          <w:marLeft w:val="0"/>
          <w:marRight w:val="0"/>
          <w:marTop w:val="0"/>
          <w:marBottom w:val="0"/>
          <w:divBdr>
            <w:top w:val="none" w:sz="0" w:space="0" w:color="auto"/>
            <w:left w:val="none" w:sz="0" w:space="0" w:color="auto"/>
            <w:bottom w:val="none" w:sz="0" w:space="0" w:color="auto"/>
            <w:right w:val="none" w:sz="0" w:space="0" w:color="auto"/>
          </w:divBdr>
        </w:div>
        <w:div w:id="1880044616">
          <w:marLeft w:val="0"/>
          <w:marRight w:val="0"/>
          <w:marTop w:val="0"/>
          <w:marBottom w:val="0"/>
          <w:divBdr>
            <w:top w:val="none" w:sz="0" w:space="0" w:color="auto"/>
            <w:left w:val="none" w:sz="0" w:space="0" w:color="auto"/>
            <w:bottom w:val="none" w:sz="0" w:space="0" w:color="auto"/>
            <w:right w:val="none" w:sz="0" w:space="0" w:color="auto"/>
          </w:divBdr>
        </w:div>
        <w:div w:id="1402289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nsw.gov.au" TargetMode="External"/><Relationship Id="rId13" Type="http://schemas.openxmlformats.org/officeDocument/2006/relationships/image" Target="media/image3.png"/><Relationship Id="rId18" Type="http://schemas.openxmlformats.org/officeDocument/2006/relationships/hyperlink" Target="http://www.aaac.org.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fework.nsw.gov.au/law-and-policy/legislation-and-codes/codes-of-practice%20or%20call%20131%20050"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austieca.com.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ongservice.nsw.gov.au/bci/levy/other-information/levy-calculator" TargetMode="External"/><Relationship Id="rId20" Type="http://schemas.openxmlformats.org/officeDocument/2006/relationships/hyperlink" Target="http://www.epa.nsw.gov.au/noise/nglg.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woollahra.nsw.gov.au" TargetMode="External"/><Relationship Id="rId23" Type="http://schemas.openxmlformats.org/officeDocument/2006/relationships/hyperlink" Target="http://www.health.nsw.gov.au" TargetMode="External"/><Relationship Id="rId10" Type="http://schemas.openxmlformats.org/officeDocument/2006/relationships/hyperlink" Target="mailto:eastsubtraffic@police.nsw.gov" TargetMode="External"/><Relationship Id="rId19" Type="http://schemas.openxmlformats.org/officeDocument/2006/relationships/hyperlink" Target="http://www.woollahra.nsw.gov.au" TargetMode="External"/><Relationship Id="rId4" Type="http://schemas.openxmlformats.org/officeDocument/2006/relationships/settings" Target="settings.xml"/><Relationship Id="rId9" Type="http://schemas.openxmlformats.org/officeDocument/2006/relationships/hyperlink" Target="http://www.woollahra.nsw.gov.au" TargetMode="External"/><Relationship Id="rId14" Type="http://schemas.openxmlformats.org/officeDocument/2006/relationships/hyperlink" Target="http://www.woollahra.nsw.gov.au" TargetMode="External"/><Relationship Id="rId22" Type="http://schemas.openxmlformats.org/officeDocument/2006/relationships/hyperlink" Target="http://www.health.nsw.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FB46F-B476-4278-B2BC-3CA2F8F0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21313</Words>
  <Characters>115735</Characters>
  <Application>Microsoft Office Word</Application>
  <DocSecurity>0</DocSecurity>
  <Lines>2967</Lines>
  <Paragraphs>1427</Paragraphs>
  <ScaleCrop>false</ScaleCrop>
  <HeadingPairs>
    <vt:vector size="2" baseType="variant">
      <vt:variant>
        <vt:lpstr>Title</vt:lpstr>
      </vt:variant>
      <vt:variant>
        <vt:i4>1</vt:i4>
      </vt:variant>
    </vt:vector>
  </HeadingPairs>
  <TitlesOfParts>
    <vt:vector size="1" baseType="lpstr">
      <vt:lpstr/>
    </vt:vector>
  </TitlesOfParts>
  <Company>Woollahra Municipal Council</Company>
  <LinksUpToDate>false</LinksUpToDate>
  <CharactersWithSpaces>135621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D'Alessio</dc:creator>
  <cp:keywords/>
  <dc:description/>
  <cp:lastModifiedBy>Mario D'Alessio</cp:lastModifiedBy>
  <cp:revision>2</cp:revision>
  <cp:lastPrinted>2012-05-18T04:45:00Z</cp:lastPrinted>
  <dcterms:created xsi:type="dcterms:W3CDTF">2025-03-25T23:41:00Z</dcterms:created>
  <dcterms:modified xsi:type="dcterms:W3CDTF">2025-03-25T23:56:00Z</dcterms:modified>
</cp:coreProperties>
</file>